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2C33" w14:textId="77777777" w:rsidR="000E2082" w:rsidRPr="00AF4EE0" w:rsidRDefault="000E2082">
      <w:pPr>
        <w:pStyle w:val="Title"/>
        <w:rPr>
          <w:sz w:val="30"/>
          <w:szCs w:val="30"/>
        </w:rPr>
      </w:pPr>
      <w:r w:rsidRPr="00AF4EE0">
        <w:rPr>
          <w:sz w:val="30"/>
          <w:szCs w:val="30"/>
        </w:rPr>
        <w:t>JESSEN L</w:t>
      </w:r>
      <w:r w:rsidR="00235C74" w:rsidRPr="00AF4EE0">
        <w:rPr>
          <w:sz w:val="30"/>
          <w:szCs w:val="30"/>
        </w:rPr>
        <w:t>.</w:t>
      </w:r>
      <w:r w:rsidRPr="00AF4EE0">
        <w:rPr>
          <w:sz w:val="30"/>
          <w:szCs w:val="30"/>
        </w:rPr>
        <w:t xml:space="preserve"> HOBSON</w:t>
      </w:r>
    </w:p>
    <w:p w14:paraId="6B65209F" w14:textId="72E74DDE" w:rsidR="00C800F1" w:rsidRPr="00F06328" w:rsidRDefault="00C800F1" w:rsidP="00F90955">
      <w:pPr>
        <w:jc w:val="center"/>
        <w:rPr>
          <w:b/>
        </w:rPr>
      </w:pPr>
      <w:r w:rsidRPr="00F06328">
        <w:rPr>
          <w:b/>
        </w:rPr>
        <w:t xml:space="preserve">Associate </w:t>
      </w:r>
      <w:r w:rsidR="00101879" w:rsidRPr="00F06328">
        <w:rPr>
          <w:b/>
        </w:rPr>
        <w:t xml:space="preserve">Professor of </w:t>
      </w:r>
      <w:r w:rsidR="00426E89" w:rsidRPr="00F06328">
        <w:rPr>
          <w:b/>
        </w:rPr>
        <w:t>Accountancy</w:t>
      </w:r>
    </w:p>
    <w:p w14:paraId="5B63E4F6" w14:textId="1FC101C6" w:rsidR="00F06328" w:rsidRPr="00F06328" w:rsidRDefault="00640343" w:rsidP="00F90955">
      <w:pPr>
        <w:jc w:val="center"/>
        <w:rPr>
          <w:b/>
        </w:rPr>
      </w:pPr>
      <w:r w:rsidRPr="00F06328">
        <w:rPr>
          <w:b/>
        </w:rPr>
        <w:t>PricewaterhouseCoopers LLP Faculty Fellow</w:t>
      </w:r>
    </w:p>
    <w:p w14:paraId="37CCDA69" w14:textId="6009FE30" w:rsidR="00F90955" w:rsidRPr="00F06328" w:rsidRDefault="00F06328" w:rsidP="00F90955">
      <w:pPr>
        <w:jc w:val="center"/>
        <w:rPr>
          <w:b/>
        </w:rPr>
      </w:pPr>
      <w:r>
        <w:rPr>
          <w:b/>
        </w:rPr>
        <w:t xml:space="preserve">Gies College of Business, </w:t>
      </w:r>
      <w:r w:rsidR="0051291A" w:rsidRPr="00F06328">
        <w:rPr>
          <w:b/>
        </w:rPr>
        <w:t>University of Illinois at Urbana-Champaig</w:t>
      </w:r>
      <w:r w:rsidR="00B5288F" w:rsidRPr="00F06328">
        <w:rPr>
          <w:b/>
        </w:rPr>
        <w:t>n</w:t>
      </w:r>
    </w:p>
    <w:p w14:paraId="48E3CA3B" w14:textId="77777777" w:rsidR="00AF4EE0" w:rsidRDefault="00AF4EE0" w:rsidP="00F90955">
      <w:pPr>
        <w:jc w:val="center"/>
      </w:pPr>
    </w:p>
    <w:p w14:paraId="65D21C56" w14:textId="77777777" w:rsidR="00AF4EE0" w:rsidRDefault="00AF4EE0" w:rsidP="00F90955">
      <w:pPr>
        <w:jc w:val="center"/>
        <w:sectPr w:rsidR="00AF4EE0" w:rsidSect="00057B0F">
          <w:headerReference w:type="default" r:id="rId8"/>
          <w:footerReference w:type="default" r:id="rId9"/>
          <w:pgSz w:w="12240" w:h="15840"/>
          <w:pgMar w:top="1440" w:right="1296" w:bottom="1008" w:left="1296" w:header="720" w:footer="720" w:gutter="0"/>
          <w:paperSrc w:first="7" w:other="7"/>
          <w:cols w:space="720"/>
        </w:sectPr>
      </w:pPr>
    </w:p>
    <w:p w14:paraId="48960674" w14:textId="77777777" w:rsidR="00F90955" w:rsidRDefault="0051291A" w:rsidP="00AF4EE0">
      <w:pPr>
        <w:ind w:left="720"/>
      </w:pPr>
      <w:r>
        <w:t>4011 Business Instructional Facility</w:t>
      </w:r>
    </w:p>
    <w:p w14:paraId="3E82699B" w14:textId="77777777" w:rsidR="0051291A" w:rsidRDefault="0051291A" w:rsidP="00AF4EE0">
      <w:pPr>
        <w:ind w:left="720"/>
      </w:pPr>
      <w:r>
        <w:t>515 East Gregory Drive</w:t>
      </w:r>
    </w:p>
    <w:p w14:paraId="2C1A3481" w14:textId="77777777" w:rsidR="00222C55" w:rsidRPr="00222C55" w:rsidRDefault="0051291A" w:rsidP="00AF4EE0">
      <w:pPr>
        <w:tabs>
          <w:tab w:val="left" w:pos="5850"/>
        </w:tabs>
        <w:ind w:left="720"/>
      </w:pPr>
      <w:r>
        <w:t>Champaign</w:t>
      </w:r>
      <w:r w:rsidR="00F90955">
        <w:t xml:space="preserve">, </w:t>
      </w:r>
      <w:r>
        <w:t>I</w:t>
      </w:r>
      <w:r w:rsidR="00F90955">
        <w:t xml:space="preserve">L </w:t>
      </w:r>
      <w:r>
        <w:t>61820</w:t>
      </w:r>
    </w:p>
    <w:p w14:paraId="045D0080" w14:textId="77777777" w:rsidR="000E2082" w:rsidRDefault="00222C55" w:rsidP="00AF4EE0">
      <w:pPr>
        <w:ind w:left="720"/>
      </w:pPr>
      <w:r>
        <w:t xml:space="preserve">Phone:  </w:t>
      </w:r>
      <w:r w:rsidR="0051291A">
        <w:t>217-265-0327</w:t>
      </w:r>
    </w:p>
    <w:p w14:paraId="7EE8D47C" w14:textId="77777777" w:rsidR="00B5288F" w:rsidRDefault="00B5288F" w:rsidP="00AF4EE0">
      <w:pPr>
        <w:ind w:left="720"/>
      </w:pPr>
      <w:r>
        <w:t>Fax: 217-244-0902</w:t>
      </w:r>
    </w:p>
    <w:p w14:paraId="452C9CC5" w14:textId="77777777" w:rsidR="00AF4EE0" w:rsidRDefault="000E2082" w:rsidP="008D05E4">
      <w:pPr>
        <w:ind w:left="720"/>
      </w:pPr>
      <w:r>
        <w:t xml:space="preserve">Email: </w:t>
      </w:r>
      <w:r w:rsidR="00D94308">
        <w:t>JL</w:t>
      </w:r>
      <w:r w:rsidR="00BC6376">
        <w:t>hobson@</w:t>
      </w:r>
      <w:r w:rsidR="0051291A">
        <w:t>illinois</w:t>
      </w:r>
      <w:r w:rsidR="00BC6376">
        <w:t>.edu</w:t>
      </w:r>
    </w:p>
    <w:p w14:paraId="5B8717FE" w14:textId="77777777" w:rsidR="008D05E4" w:rsidRDefault="008D05E4" w:rsidP="008D05E4">
      <w:pPr>
        <w:ind w:left="720"/>
        <w:sectPr w:rsidR="008D05E4" w:rsidSect="00AF4EE0">
          <w:type w:val="continuous"/>
          <w:pgSz w:w="12240" w:h="15840"/>
          <w:pgMar w:top="1440" w:right="1296" w:bottom="1008" w:left="1296" w:header="720" w:footer="720" w:gutter="0"/>
          <w:paperSrc w:first="7" w:other="7"/>
          <w:cols w:num="2" w:space="720"/>
        </w:sectPr>
      </w:pPr>
    </w:p>
    <w:p w14:paraId="68B050B9" w14:textId="77777777" w:rsidR="00DB25FC" w:rsidRDefault="00DB25FC" w:rsidP="008D05E4">
      <w:pPr>
        <w:pBdr>
          <w:bottom w:val="single" w:sz="4" w:space="1" w:color="auto"/>
        </w:pBdr>
        <w:rPr>
          <w:b/>
        </w:rPr>
      </w:pPr>
    </w:p>
    <w:p w14:paraId="0E47EDCF" w14:textId="77777777" w:rsidR="008B7810" w:rsidRDefault="008B7810" w:rsidP="008B7810">
      <w:pPr>
        <w:pBdr>
          <w:bottom w:val="single" w:sz="4" w:space="1" w:color="auto"/>
        </w:pBdr>
        <w:rPr>
          <w:b/>
        </w:rPr>
      </w:pPr>
      <w:r>
        <w:rPr>
          <w:b/>
        </w:rPr>
        <w:t>Relevant Academic Experience</w:t>
      </w:r>
    </w:p>
    <w:p w14:paraId="787ADEB6" w14:textId="77777777" w:rsidR="008B7810" w:rsidRDefault="008B7810" w:rsidP="008B7810">
      <w:pPr>
        <w:rPr>
          <w:b/>
        </w:rPr>
      </w:pPr>
    </w:p>
    <w:p w14:paraId="1CBED505" w14:textId="77777777" w:rsidR="008B7810" w:rsidRPr="007E43F9" w:rsidRDefault="008B7810" w:rsidP="008B7810">
      <w:pPr>
        <w:pStyle w:val="Heading1"/>
        <w:rPr>
          <w:sz w:val="24"/>
        </w:rPr>
      </w:pPr>
      <w:r>
        <w:rPr>
          <w:sz w:val="24"/>
        </w:rPr>
        <w:t>University of Illinois at Urbana-Champaign</w:t>
      </w:r>
    </w:p>
    <w:p w14:paraId="5FFEDFAE" w14:textId="77777777" w:rsidR="008B7810" w:rsidRPr="007E43F9" w:rsidRDefault="008B7810" w:rsidP="008B7810">
      <w:pPr>
        <w:tabs>
          <w:tab w:val="right" w:pos="9630"/>
        </w:tabs>
      </w:pPr>
      <w:r>
        <w:t>Associate</w:t>
      </w:r>
      <w:r w:rsidRPr="007E43F9">
        <w:t xml:space="preserve"> Professor</w:t>
      </w:r>
      <w:r w:rsidRPr="007E43F9">
        <w:tab/>
      </w:r>
      <w:r>
        <w:t>2015</w:t>
      </w:r>
      <w:r w:rsidRPr="007E43F9">
        <w:t xml:space="preserve"> – Present</w:t>
      </w:r>
    </w:p>
    <w:p w14:paraId="4FD7FF42" w14:textId="77777777" w:rsidR="008B7810" w:rsidRDefault="008B7810" w:rsidP="008B7810">
      <w:pPr>
        <w:pStyle w:val="Heading1"/>
        <w:rPr>
          <w:sz w:val="24"/>
        </w:rPr>
      </w:pPr>
    </w:p>
    <w:p w14:paraId="2C687A25" w14:textId="77777777" w:rsidR="008B7810" w:rsidRPr="007E43F9" w:rsidRDefault="008B7810" w:rsidP="008B7810">
      <w:pPr>
        <w:pStyle w:val="Heading1"/>
        <w:rPr>
          <w:sz w:val="24"/>
        </w:rPr>
      </w:pPr>
      <w:r>
        <w:rPr>
          <w:sz w:val="24"/>
        </w:rPr>
        <w:t>University of Illinois at Urbana-Champaign</w:t>
      </w:r>
    </w:p>
    <w:p w14:paraId="3F2297E3" w14:textId="77777777" w:rsidR="008B7810" w:rsidRPr="007E43F9" w:rsidRDefault="008B7810" w:rsidP="008B7810">
      <w:pPr>
        <w:tabs>
          <w:tab w:val="right" w:pos="9630"/>
        </w:tabs>
      </w:pPr>
      <w:r w:rsidRPr="007E43F9">
        <w:t>Assistant Professor</w:t>
      </w:r>
      <w:r w:rsidRPr="007E43F9">
        <w:tab/>
        <w:t>200</w:t>
      </w:r>
      <w:r>
        <w:t>9</w:t>
      </w:r>
      <w:r w:rsidRPr="007E43F9">
        <w:t xml:space="preserve"> – </w:t>
      </w:r>
      <w:r>
        <w:t>2015</w:t>
      </w:r>
    </w:p>
    <w:p w14:paraId="2D29AD04" w14:textId="77777777" w:rsidR="008B7810" w:rsidRDefault="008B7810" w:rsidP="008B7810">
      <w:pPr>
        <w:pStyle w:val="Heading1"/>
        <w:rPr>
          <w:sz w:val="24"/>
        </w:rPr>
      </w:pPr>
    </w:p>
    <w:p w14:paraId="32DF4C38" w14:textId="77777777" w:rsidR="008B7810" w:rsidRDefault="008B7810" w:rsidP="008B7810">
      <w:pPr>
        <w:pStyle w:val="Heading1"/>
        <w:rPr>
          <w:sz w:val="24"/>
        </w:rPr>
      </w:pPr>
      <w:r>
        <w:rPr>
          <w:sz w:val="24"/>
        </w:rPr>
        <w:t>Florida State University</w:t>
      </w:r>
    </w:p>
    <w:p w14:paraId="3B7BCB0C" w14:textId="77777777" w:rsidR="008B7810" w:rsidRDefault="008B7810" w:rsidP="008B7810">
      <w:pPr>
        <w:tabs>
          <w:tab w:val="right" w:pos="9630"/>
        </w:tabs>
      </w:pPr>
      <w:r>
        <w:t>Assistant Professor</w:t>
      </w:r>
      <w:r>
        <w:tab/>
        <w:t>2006 – 2009</w:t>
      </w:r>
    </w:p>
    <w:p w14:paraId="6A46A056" w14:textId="77777777" w:rsidR="008B7810" w:rsidRDefault="008B7810" w:rsidP="008D05E4">
      <w:pPr>
        <w:pBdr>
          <w:bottom w:val="single" w:sz="4" w:space="1" w:color="auto"/>
        </w:pBdr>
        <w:rPr>
          <w:b/>
        </w:rPr>
      </w:pPr>
    </w:p>
    <w:p w14:paraId="23E8C344" w14:textId="77777777" w:rsidR="008B7810" w:rsidRDefault="008B7810" w:rsidP="008B7810">
      <w:pPr>
        <w:pBdr>
          <w:bottom w:val="single" w:sz="4" w:space="1" w:color="auto"/>
        </w:pBdr>
        <w:rPr>
          <w:b/>
        </w:rPr>
      </w:pPr>
      <w:r>
        <w:rPr>
          <w:b/>
        </w:rPr>
        <w:t>Interests</w:t>
      </w:r>
    </w:p>
    <w:p w14:paraId="3397C3DF" w14:textId="77777777" w:rsidR="008B7810" w:rsidRDefault="008B7810" w:rsidP="008B7810">
      <w:pPr>
        <w:rPr>
          <w:b/>
        </w:rPr>
      </w:pPr>
    </w:p>
    <w:p w14:paraId="60421661" w14:textId="77777777" w:rsidR="008B7810" w:rsidRDefault="008B7810" w:rsidP="008B7810">
      <w:pPr>
        <w:tabs>
          <w:tab w:val="left" w:pos="1080"/>
          <w:tab w:val="left" w:pos="5040"/>
          <w:tab w:val="left" w:pos="6120"/>
        </w:tabs>
        <w:rPr>
          <w:i/>
        </w:rPr>
      </w:pPr>
      <w:r>
        <w:rPr>
          <w:i/>
        </w:rPr>
        <w:t>Research:</w:t>
      </w:r>
      <w:r>
        <w:rPr>
          <w:i/>
        </w:rPr>
        <w:tab/>
      </w:r>
      <w:r>
        <w:t>Using experimental methods (particularly economics-based experiments), I examine h</w:t>
      </w:r>
      <w:r w:rsidRPr="003B4A96">
        <w:t>ow and why managers over-report their performance, how investors and auditors can detect that deception, and how investors use and misuse information.</w:t>
      </w:r>
    </w:p>
    <w:p w14:paraId="6261754E" w14:textId="77777777" w:rsidR="008B7810" w:rsidRDefault="008B7810" w:rsidP="008B7810">
      <w:pPr>
        <w:tabs>
          <w:tab w:val="left" w:pos="1080"/>
          <w:tab w:val="left" w:pos="5040"/>
          <w:tab w:val="left" w:pos="6120"/>
        </w:tabs>
        <w:rPr>
          <w:i/>
        </w:rPr>
      </w:pPr>
    </w:p>
    <w:p w14:paraId="4FDE2B05" w14:textId="77777777" w:rsidR="008B7810" w:rsidRDefault="008B7810" w:rsidP="008B7810">
      <w:pPr>
        <w:tabs>
          <w:tab w:val="left" w:pos="1080"/>
          <w:tab w:val="left" w:pos="5040"/>
          <w:tab w:val="left" w:pos="6120"/>
        </w:tabs>
      </w:pPr>
      <w:r>
        <w:rPr>
          <w:i/>
        </w:rPr>
        <w:t>Teaching:</w:t>
      </w:r>
      <w:r>
        <w:tab/>
        <w:t>Audit, Data Analytics,</w:t>
      </w:r>
      <w:r w:rsidRPr="003E7941">
        <w:t xml:space="preserve"> and </w:t>
      </w:r>
      <w:r>
        <w:t>Financial Accounting</w:t>
      </w:r>
    </w:p>
    <w:p w14:paraId="7E077629" w14:textId="77777777" w:rsidR="008B7810" w:rsidRDefault="008B7810" w:rsidP="008D05E4">
      <w:pPr>
        <w:pBdr>
          <w:bottom w:val="single" w:sz="4" w:space="1" w:color="auto"/>
        </w:pBdr>
        <w:rPr>
          <w:b/>
        </w:rPr>
      </w:pPr>
    </w:p>
    <w:p w14:paraId="4F15C729" w14:textId="5149246E" w:rsidR="000E2082" w:rsidRDefault="000E2082" w:rsidP="008D05E4">
      <w:pPr>
        <w:pBdr>
          <w:bottom w:val="single" w:sz="4" w:space="1" w:color="auto"/>
        </w:pBdr>
      </w:pPr>
      <w:r w:rsidRPr="008D05E4">
        <w:rPr>
          <w:b/>
        </w:rPr>
        <w:t>Education</w:t>
      </w:r>
    </w:p>
    <w:p w14:paraId="118656B3" w14:textId="77777777" w:rsidR="000E2082" w:rsidRDefault="000E2082">
      <w:pPr>
        <w:rPr>
          <w:b/>
        </w:rPr>
      </w:pPr>
    </w:p>
    <w:p w14:paraId="69B8CC98" w14:textId="77777777" w:rsidR="00D164C9" w:rsidRDefault="000E2082" w:rsidP="00D164C9">
      <w:pPr>
        <w:tabs>
          <w:tab w:val="right" w:pos="9630"/>
        </w:tabs>
      </w:pPr>
      <w:r>
        <w:rPr>
          <w:i/>
        </w:rPr>
        <w:t>The University of Texas at Austin</w:t>
      </w:r>
      <w:r w:rsidR="00D164C9">
        <w:tab/>
      </w:r>
      <w:r w:rsidR="008C03AF">
        <w:t>Ph.D., Accounting, 2006</w:t>
      </w:r>
    </w:p>
    <w:p w14:paraId="718DCC91" w14:textId="77777777" w:rsidR="00D164C9" w:rsidRDefault="00D164C9" w:rsidP="00D164C9">
      <w:pPr>
        <w:tabs>
          <w:tab w:val="right" w:pos="9630"/>
        </w:tabs>
      </w:pPr>
      <w:r>
        <w:t>Austin, TX</w:t>
      </w:r>
    </w:p>
    <w:p w14:paraId="67EDBF59" w14:textId="77777777" w:rsidR="00D164C9" w:rsidRDefault="00D164C9" w:rsidP="00D164C9">
      <w:pPr>
        <w:tabs>
          <w:tab w:val="right" w:pos="9630"/>
        </w:tabs>
        <w:rPr>
          <w:i/>
        </w:rPr>
      </w:pPr>
    </w:p>
    <w:p w14:paraId="26D2B018" w14:textId="77777777" w:rsidR="00D164C9" w:rsidRDefault="000E2082" w:rsidP="00D164C9">
      <w:pPr>
        <w:tabs>
          <w:tab w:val="right" w:pos="9630"/>
        </w:tabs>
      </w:pPr>
      <w:r>
        <w:rPr>
          <w:i/>
        </w:rPr>
        <w:t>Brigham Young University</w:t>
      </w:r>
      <w:r>
        <w:tab/>
        <w:t>M.S., Accounting, 1999</w:t>
      </w:r>
    </w:p>
    <w:p w14:paraId="7BBA5EBC" w14:textId="77777777" w:rsidR="00D164C9" w:rsidRDefault="000E2082" w:rsidP="00D164C9">
      <w:pPr>
        <w:tabs>
          <w:tab w:val="right" w:pos="9630"/>
        </w:tabs>
      </w:pPr>
      <w:r>
        <w:t>Provo, UT</w:t>
      </w:r>
    </w:p>
    <w:p w14:paraId="37D14038" w14:textId="77777777" w:rsidR="00D164C9" w:rsidRDefault="00D164C9" w:rsidP="00D164C9">
      <w:pPr>
        <w:tabs>
          <w:tab w:val="right" w:pos="9630"/>
        </w:tabs>
      </w:pPr>
    </w:p>
    <w:p w14:paraId="719969CD" w14:textId="77777777" w:rsidR="000E2082" w:rsidRDefault="000E2082" w:rsidP="00D164C9">
      <w:pPr>
        <w:tabs>
          <w:tab w:val="right" w:pos="9630"/>
        </w:tabs>
      </w:pPr>
      <w:r>
        <w:rPr>
          <w:i/>
        </w:rPr>
        <w:t>Brigham Young University</w:t>
      </w:r>
      <w:r>
        <w:tab/>
        <w:t>B.S., Accounting, 1999</w:t>
      </w:r>
    </w:p>
    <w:p w14:paraId="257CC5ED" w14:textId="77777777" w:rsidR="000E2082" w:rsidRDefault="000E2082" w:rsidP="00D164C9">
      <w:pPr>
        <w:rPr>
          <w:b/>
        </w:rPr>
      </w:pPr>
      <w:r>
        <w:t>Provo, UT</w:t>
      </w:r>
    </w:p>
    <w:p w14:paraId="3EC1D0AB" w14:textId="77777777" w:rsidR="000E2082" w:rsidRDefault="000E2082" w:rsidP="00D164C9">
      <w:pPr>
        <w:rPr>
          <w:b/>
        </w:rPr>
      </w:pPr>
    </w:p>
    <w:p w14:paraId="60CE2741" w14:textId="3F32E20F" w:rsidR="00CF4506" w:rsidRDefault="00CF4506" w:rsidP="00CF4506">
      <w:pPr>
        <w:pBdr>
          <w:bottom w:val="single" w:sz="4" w:space="1" w:color="auto"/>
        </w:pBdr>
        <w:rPr>
          <w:b/>
        </w:rPr>
      </w:pPr>
      <w:r>
        <w:rPr>
          <w:b/>
        </w:rPr>
        <w:t>Publications</w:t>
      </w:r>
    </w:p>
    <w:p w14:paraId="5FC4E418" w14:textId="6419892E" w:rsidR="00CF4506" w:rsidRDefault="00CF4506" w:rsidP="00CF4506"/>
    <w:p w14:paraId="6DC2060F" w14:textId="2807F29E" w:rsidR="003C4B25" w:rsidRDefault="003C4B25" w:rsidP="003C4B25">
      <w:pPr>
        <w:rPr>
          <w:bCs/>
        </w:rPr>
      </w:pPr>
      <w:r>
        <w:rPr>
          <w:bCs/>
        </w:rPr>
        <w:t xml:space="preserve">Hecht, G., J. L. Hobson, and L. Wang. 2019. </w:t>
      </w:r>
      <w:r w:rsidRPr="00EF113D">
        <w:rPr>
          <w:bCs/>
        </w:rPr>
        <w:t>The Effect of Performance Reporting Frequency on Employee Performance</w:t>
      </w:r>
      <w:r>
        <w:rPr>
          <w:bCs/>
        </w:rPr>
        <w:t>.</w:t>
      </w:r>
      <w:r w:rsidRPr="00EF113D">
        <w:rPr>
          <w:bCs/>
        </w:rPr>
        <w:t xml:space="preserve"> </w:t>
      </w:r>
      <w:r>
        <w:rPr>
          <w:bCs/>
          <w:i/>
        </w:rPr>
        <w:t>Forthcoming (as of 13 June 2014)</w:t>
      </w:r>
      <w:r>
        <w:rPr>
          <w:bCs/>
        </w:rPr>
        <w:t xml:space="preserve">. </w:t>
      </w:r>
      <w:r w:rsidRPr="00E070A3">
        <w:rPr>
          <w:iCs/>
        </w:rPr>
        <w:t>The Accounting Review</w:t>
      </w:r>
    </w:p>
    <w:p w14:paraId="25BC0181" w14:textId="77777777" w:rsidR="003C4B25" w:rsidRDefault="003C4B25" w:rsidP="002C4A4A">
      <w:pPr>
        <w:rPr>
          <w:bCs/>
        </w:rPr>
      </w:pPr>
    </w:p>
    <w:p w14:paraId="6EAAE825" w14:textId="484E2A61" w:rsidR="002C4A4A" w:rsidRDefault="002C4A4A" w:rsidP="002C4A4A">
      <w:pPr>
        <w:rPr>
          <w:bCs/>
        </w:rPr>
      </w:pPr>
      <w:r w:rsidRPr="00766D5E">
        <w:rPr>
          <w:bCs/>
        </w:rPr>
        <w:lastRenderedPageBreak/>
        <w:t xml:space="preserve">Elliott, B. W., </w:t>
      </w:r>
      <w:r>
        <w:rPr>
          <w:bCs/>
        </w:rPr>
        <w:t xml:space="preserve">S. Grant, and </w:t>
      </w:r>
      <w:r w:rsidRPr="00766D5E">
        <w:rPr>
          <w:bCs/>
        </w:rPr>
        <w:t>J. L. Hobson</w:t>
      </w:r>
      <w:r>
        <w:rPr>
          <w:bCs/>
        </w:rPr>
        <w:t>. 201</w:t>
      </w:r>
      <w:r w:rsidR="009D3ECA">
        <w:rPr>
          <w:bCs/>
        </w:rPr>
        <w:t>9</w:t>
      </w:r>
      <w:r>
        <w:rPr>
          <w:bCs/>
        </w:rPr>
        <w:t xml:space="preserve">. </w:t>
      </w:r>
      <w:r w:rsidRPr="00766D5E">
        <w:rPr>
          <w:bCs/>
        </w:rPr>
        <w:t xml:space="preserve">Trader Participation in </w:t>
      </w:r>
      <w:r>
        <w:rPr>
          <w:bCs/>
        </w:rPr>
        <w:t>Disclosure</w:t>
      </w:r>
      <w:r w:rsidRPr="00766D5E">
        <w:rPr>
          <w:bCs/>
        </w:rPr>
        <w:t>: Implications of Direct Interactions with Management</w:t>
      </w:r>
      <w:r>
        <w:rPr>
          <w:bCs/>
        </w:rPr>
        <w:t xml:space="preserve">. </w:t>
      </w:r>
      <w:r>
        <w:rPr>
          <w:bCs/>
          <w:i/>
        </w:rPr>
        <w:t>Forthcoming (as of 30 Apr 2019)</w:t>
      </w:r>
      <w:r>
        <w:rPr>
          <w:bCs/>
        </w:rPr>
        <w:t>. Contemporary Accounting Research</w:t>
      </w:r>
    </w:p>
    <w:p w14:paraId="2E8880EF" w14:textId="77777777" w:rsidR="002C4A4A" w:rsidRDefault="002C4A4A" w:rsidP="00FC2676">
      <w:pPr>
        <w:rPr>
          <w:bCs/>
        </w:rPr>
      </w:pPr>
    </w:p>
    <w:p w14:paraId="31ED8064" w14:textId="249F02A6" w:rsidR="002C4A4A" w:rsidRDefault="002C4A4A" w:rsidP="002C4A4A">
      <w:pPr>
        <w:rPr>
          <w:bCs/>
        </w:rPr>
      </w:pPr>
      <w:r>
        <w:rPr>
          <w:bCs/>
        </w:rPr>
        <w:t xml:space="preserve">Hobson, J. L., M. Stern, A. Zimbelman. 2019. </w:t>
      </w:r>
      <w:r w:rsidRPr="00703849">
        <w:rPr>
          <w:bCs/>
        </w:rPr>
        <w:t>The Benefit of Mean Auditors: The Influence of Social Interaction and the Dark Triad on Unjustified Auditor Trust</w:t>
      </w:r>
      <w:r>
        <w:rPr>
          <w:bCs/>
        </w:rPr>
        <w:t xml:space="preserve">. </w:t>
      </w:r>
      <w:r>
        <w:rPr>
          <w:bCs/>
          <w:i/>
        </w:rPr>
        <w:t>Forthcoming (as of 23 Apr 2019)</w:t>
      </w:r>
      <w:r>
        <w:rPr>
          <w:bCs/>
        </w:rPr>
        <w:t>. Contemporary Accounting Research</w:t>
      </w:r>
    </w:p>
    <w:p w14:paraId="61F5AAFD" w14:textId="77777777" w:rsidR="002C4A4A" w:rsidRDefault="002C4A4A" w:rsidP="00FC2676">
      <w:pPr>
        <w:rPr>
          <w:bCs/>
        </w:rPr>
      </w:pPr>
    </w:p>
    <w:p w14:paraId="7DD831FF" w14:textId="74990853" w:rsidR="00FC2676" w:rsidRDefault="00FC2676" w:rsidP="00FC2676">
      <w:pPr>
        <w:rPr>
          <w:bCs/>
        </w:rPr>
      </w:pPr>
      <w:r>
        <w:rPr>
          <w:bCs/>
        </w:rPr>
        <w:t xml:space="preserve">Hobson, J. L., R. Marley, M. J. Mellon, and D. E. Stevens. 2018 </w:t>
      </w:r>
      <w:r w:rsidRPr="001932C8">
        <w:rPr>
          <w:bCs/>
        </w:rPr>
        <w:t>The Presence and Effect of the Winner’s Curse in the Market for Audit Services:</w:t>
      </w:r>
      <w:r>
        <w:rPr>
          <w:bCs/>
        </w:rPr>
        <w:t xml:space="preserve"> </w:t>
      </w:r>
      <w:r w:rsidRPr="001932C8">
        <w:rPr>
          <w:bCs/>
        </w:rPr>
        <w:t>An Experimental Market Examination</w:t>
      </w:r>
      <w:r>
        <w:rPr>
          <w:bCs/>
        </w:rPr>
        <w:t xml:space="preserve">. </w:t>
      </w:r>
      <w:r w:rsidR="00302D14">
        <w:rPr>
          <w:bCs/>
          <w:i/>
        </w:rPr>
        <w:t>Forthcoming (as of 17 Oct. 2018)</w:t>
      </w:r>
      <w:r>
        <w:rPr>
          <w:bCs/>
        </w:rPr>
        <w:t xml:space="preserve">. </w:t>
      </w:r>
      <w:r w:rsidR="00302D14">
        <w:rPr>
          <w:bCs/>
        </w:rPr>
        <w:t>Behavioral Research in Accounting</w:t>
      </w:r>
    </w:p>
    <w:p w14:paraId="4C555497" w14:textId="77777777" w:rsidR="00FA4EB0" w:rsidRDefault="00FA4EB0" w:rsidP="00075637">
      <w:pPr>
        <w:rPr>
          <w:bCs/>
        </w:rPr>
      </w:pPr>
    </w:p>
    <w:p w14:paraId="20AB5073" w14:textId="4462E48F" w:rsidR="00CF3ACD" w:rsidRDefault="00AB2C22" w:rsidP="00075637">
      <w:pPr>
        <w:rPr>
          <w:bCs/>
        </w:rPr>
      </w:pPr>
      <w:bookmarkStart w:id="0" w:name="_Hlk17908881"/>
      <w:r w:rsidRPr="00AB2C22">
        <w:rPr>
          <w:bCs/>
        </w:rPr>
        <w:t>Hobson, J. L., W. J. Mayew, M. E. Peecher, and M. Venkatachalam. 2017. Improving Experienced Auditors’ Detection of Deception in CEO Narratives</w:t>
      </w:r>
      <w:r w:rsidR="00573A3C">
        <w:rPr>
          <w:bCs/>
        </w:rPr>
        <w:t>.</w:t>
      </w:r>
      <w:r w:rsidRPr="00AB2C22">
        <w:rPr>
          <w:bCs/>
        </w:rPr>
        <w:t xml:space="preserve"> </w:t>
      </w:r>
      <w:r w:rsidRPr="00980D4A">
        <w:rPr>
          <w:bCs/>
          <w:i/>
        </w:rPr>
        <w:t>Journal of Accounting Research</w:t>
      </w:r>
      <w:r w:rsidRPr="00AB2C22">
        <w:rPr>
          <w:bCs/>
        </w:rPr>
        <w:t xml:space="preserve"> 55 (5):1137-1166</w:t>
      </w:r>
    </w:p>
    <w:p w14:paraId="07C668D0" w14:textId="6ADB907D" w:rsidR="009709F2" w:rsidRDefault="009709F2" w:rsidP="00302D1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Winner of 2019 </w:t>
      </w:r>
      <w:r w:rsidRPr="00302D14">
        <w:rPr>
          <w:bCs/>
        </w:rPr>
        <w:t xml:space="preserve">Best Research Paper Award from the AAA's Forensic Accounting </w:t>
      </w:r>
      <w:r w:rsidR="00831BC4">
        <w:rPr>
          <w:bCs/>
        </w:rPr>
        <w:t>S</w:t>
      </w:r>
      <w:r w:rsidRPr="00302D14">
        <w:rPr>
          <w:bCs/>
        </w:rPr>
        <w:t>ection</w:t>
      </w:r>
    </w:p>
    <w:bookmarkEnd w:id="0"/>
    <w:p w14:paraId="673A1521" w14:textId="4AC979FA" w:rsidR="00CF3ACD" w:rsidRDefault="00CF3ACD" w:rsidP="00302D1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Winner of </w:t>
      </w:r>
      <w:r w:rsidRPr="002B7FF4">
        <w:rPr>
          <w:bCs/>
        </w:rPr>
        <w:t>Glen McLaughlin Prize for Research in Accounting Ethics</w:t>
      </w:r>
      <w:r>
        <w:rPr>
          <w:bCs/>
        </w:rPr>
        <w:t xml:space="preserve"> (</w:t>
      </w:r>
      <w:r w:rsidRPr="002B7FF4">
        <w:rPr>
          <w:bCs/>
        </w:rPr>
        <w:t>2016-2017</w:t>
      </w:r>
      <w:r>
        <w:rPr>
          <w:bCs/>
        </w:rPr>
        <w:t>)</w:t>
      </w:r>
    </w:p>
    <w:p w14:paraId="3A498C86" w14:textId="77777777" w:rsidR="00CF3ACD" w:rsidRDefault="00CF3ACD" w:rsidP="00721DB5">
      <w:pPr>
        <w:rPr>
          <w:bCs/>
        </w:rPr>
      </w:pPr>
    </w:p>
    <w:p w14:paraId="153AC03A" w14:textId="1CB14A28" w:rsidR="00BB6BDF" w:rsidRDefault="00721DB5" w:rsidP="00721DB5">
      <w:pPr>
        <w:rPr>
          <w:bCs/>
        </w:rPr>
      </w:pPr>
      <w:r w:rsidRPr="00F14C68">
        <w:rPr>
          <w:bCs/>
        </w:rPr>
        <w:t>Brink, A. G., J. L. Hobson, and D. E. Stevens. 201</w:t>
      </w:r>
      <w:r w:rsidR="00C800F1">
        <w:rPr>
          <w:bCs/>
        </w:rPr>
        <w:t>7</w:t>
      </w:r>
      <w:r w:rsidRPr="00F14C68">
        <w:rPr>
          <w:bCs/>
        </w:rPr>
        <w:t xml:space="preserve">. </w:t>
      </w:r>
      <w:r w:rsidRPr="008F39CA">
        <w:rPr>
          <w:bCs/>
        </w:rPr>
        <w:t>The Effect of High Power Financial Incentives on Excessive Risk-Taking Behavior: An Experimental Examination</w:t>
      </w:r>
      <w:r w:rsidRPr="00F14C68">
        <w:rPr>
          <w:bCs/>
        </w:rPr>
        <w:t xml:space="preserve">. </w:t>
      </w:r>
      <w:r>
        <w:rPr>
          <w:bCs/>
          <w:i/>
          <w:iCs/>
        </w:rPr>
        <w:t>Journal of Management Accounting</w:t>
      </w:r>
      <w:r w:rsidR="0027353E">
        <w:rPr>
          <w:bCs/>
          <w:i/>
          <w:iCs/>
        </w:rPr>
        <w:t xml:space="preserve"> Research</w:t>
      </w:r>
      <w:r w:rsidRPr="00F14C68">
        <w:rPr>
          <w:bCs/>
        </w:rPr>
        <w:t xml:space="preserve">. </w:t>
      </w:r>
      <w:r w:rsidR="0027353E">
        <w:rPr>
          <w:bCs/>
        </w:rPr>
        <w:t>29 (1): 13-29</w:t>
      </w:r>
    </w:p>
    <w:p w14:paraId="0CEC96DD" w14:textId="77777777" w:rsidR="00CE592D" w:rsidRDefault="00CE592D" w:rsidP="00673634">
      <w:pPr>
        <w:rPr>
          <w:bCs/>
        </w:rPr>
      </w:pPr>
    </w:p>
    <w:p w14:paraId="357FCAE0" w14:textId="21FB8601" w:rsidR="00C800F1" w:rsidRDefault="00C800F1" w:rsidP="00C800F1">
      <w:pPr>
        <w:rPr>
          <w:bCs/>
        </w:rPr>
      </w:pPr>
      <w:r w:rsidRPr="00766D5E">
        <w:rPr>
          <w:bCs/>
        </w:rPr>
        <w:t xml:space="preserve">Harris, L. L., J. L. Hobson, and K. E. Jackson. 2016. The Effect of Investor Status on Investors' Susceptibility to Earnings Fixation. </w:t>
      </w:r>
      <w:r w:rsidRPr="002A6465">
        <w:rPr>
          <w:bCs/>
          <w:i/>
        </w:rPr>
        <w:t>Contemporary Accounting Research</w:t>
      </w:r>
      <w:r w:rsidRPr="00766D5E">
        <w:rPr>
          <w:bCs/>
        </w:rPr>
        <w:t xml:space="preserve"> 33 (1):152-171</w:t>
      </w:r>
    </w:p>
    <w:p w14:paraId="0296B52B" w14:textId="77777777" w:rsidR="00C800F1" w:rsidRDefault="00C800F1" w:rsidP="00673634">
      <w:pPr>
        <w:rPr>
          <w:bCs/>
        </w:rPr>
      </w:pPr>
    </w:p>
    <w:p w14:paraId="6B6452E8" w14:textId="1BF04C47" w:rsidR="00673634" w:rsidRDefault="00766D5E" w:rsidP="00673634">
      <w:r w:rsidRPr="00766D5E">
        <w:rPr>
          <w:bCs/>
        </w:rPr>
        <w:t xml:space="preserve">Elliott, B. W., J. L. Hobson, and B. J. White. 2015. Earnings Metrics, Information Processing, and Price Efficiency in Laboratory Markets. </w:t>
      </w:r>
      <w:r w:rsidRPr="002A6465">
        <w:rPr>
          <w:bCs/>
          <w:i/>
        </w:rPr>
        <w:t>Journal of Accounting Research</w:t>
      </w:r>
      <w:r w:rsidRPr="00766D5E">
        <w:rPr>
          <w:bCs/>
        </w:rPr>
        <w:t xml:space="preserve"> 53 (3):555-592</w:t>
      </w:r>
    </w:p>
    <w:p w14:paraId="02CD7816" w14:textId="77777777" w:rsidR="00673634" w:rsidRDefault="00673634" w:rsidP="00E80E54">
      <w:pPr>
        <w:rPr>
          <w:bCs/>
        </w:rPr>
      </w:pPr>
    </w:p>
    <w:p w14:paraId="61944E65" w14:textId="17505444" w:rsidR="00617744" w:rsidRPr="00D72CFE" w:rsidRDefault="00617744" w:rsidP="000C27C0">
      <w:pPr>
        <w:tabs>
          <w:tab w:val="left" w:pos="7245"/>
        </w:tabs>
      </w:pPr>
      <w:r w:rsidRPr="0087427E">
        <w:t xml:space="preserve">Bowlin, K. O., J. L. Hobson, and M. D. Piercey. </w:t>
      </w:r>
      <w:r w:rsidR="00D72CFE">
        <w:t>2015</w:t>
      </w:r>
      <w:r w:rsidR="006258F8">
        <w:t>a</w:t>
      </w:r>
      <w:r w:rsidRPr="0087427E">
        <w:t xml:space="preserve">. The Effects of Auditor Rotation, Professional Skepticism, and Interactions with Managers on Audit Quality. </w:t>
      </w:r>
      <w:r>
        <w:rPr>
          <w:i/>
          <w:iCs/>
        </w:rPr>
        <w:t>The Accounting Review</w:t>
      </w:r>
      <w:r w:rsidR="00766D5E">
        <w:rPr>
          <w:iCs/>
        </w:rPr>
        <w:t xml:space="preserve"> 90 (4)</w:t>
      </w:r>
      <w:r w:rsidR="00C04DE6">
        <w:rPr>
          <w:iCs/>
        </w:rPr>
        <w:t xml:space="preserve">: </w:t>
      </w:r>
      <w:r w:rsidR="00C04DE6" w:rsidRPr="00C04DE6">
        <w:rPr>
          <w:iCs/>
        </w:rPr>
        <w:t>1363-1393</w:t>
      </w:r>
    </w:p>
    <w:p w14:paraId="119072E7" w14:textId="77777777" w:rsidR="00A56BD2" w:rsidRDefault="00A56BD2" w:rsidP="00917A6A">
      <w:pPr>
        <w:rPr>
          <w:bCs/>
        </w:rPr>
      </w:pPr>
    </w:p>
    <w:p w14:paraId="6D94C535" w14:textId="1CEE9574" w:rsidR="00917A6A" w:rsidRPr="00917A6A" w:rsidRDefault="008E4E09" w:rsidP="00917A6A">
      <w:pPr>
        <w:rPr>
          <w:bCs/>
        </w:rPr>
      </w:pPr>
      <w:r w:rsidRPr="008E4E09">
        <w:rPr>
          <w:bCs/>
        </w:rPr>
        <w:t>Hobson, J</w:t>
      </w:r>
      <w:r w:rsidR="00A20B87">
        <w:rPr>
          <w:bCs/>
        </w:rPr>
        <w:t>. L.</w:t>
      </w:r>
      <w:r w:rsidRPr="008E4E09">
        <w:rPr>
          <w:bCs/>
        </w:rPr>
        <w:t xml:space="preserve">, W. J. Mayew, and M. Venkatachalam. 2012. Analyzing Speech to Detect Financial Misreporting. </w:t>
      </w:r>
      <w:r w:rsidRPr="008E4E09">
        <w:rPr>
          <w:bCs/>
          <w:i/>
          <w:iCs/>
        </w:rPr>
        <w:t>Journal of Accounting Research</w:t>
      </w:r>
      <w:r w:rsidRPr="008E4E09">
        <w:rPr>
          <w:bCs/>
        </w:rPr>
        <w:t xml:space="preserve"> 50 (2): 349-392</w:t>
      </w:r>
    </w:p>
    <w:p w14:paraId="7F5E726B" w14:textId="77777777" w:rsidR="00917A6A" w:rsidRPr="00917A6A" w:rsidRDefault="00917A6A" w:rsidP="00917A6A">
      <w:pPr>
        <w:rPr>
          <w:bCs/>
        </w:rPr>
      </w:pPr>
    </w:p>
    <w:p w14:paraId="65586FED" w14:textId="47D8C06E" w:rsidR="00917A6A" w:rsidRPr="00917A6A" w:rsidRDefault="00917A6A" w:rsidP="00917A6A">
      <w:pPr>
        <w:rPr>
          <w:bCs/>
        </w:rPr>
      </w:pPr>
      <w:r w:rsidRPr="00917A6A">
        <w:rPr>
          <w:bCs/>
        </w:rPr>
        <w:t xml:space="preserve">Hobson, J. L. 2011. Do the Benefits of Reducing Accounting Complexity Persist in Markets Prone to Bubble? </w:t>
      </w:r>
      <w:r w:rsidRPr="00917A6A">
        <w:rPr>
          <w:bCs/>
          <w:i/>
          <w:iCs/>
        </w:rPr>
        <w:t>Contemporary Accounting Research</w:t>
      </w:r>
      <w:r w:rsidRPr="00917A6A">
        <w:rPr>
          <w:bCs/>
        </w:rPr>
        <w:t xml:space="preserve"> 28 (3):957-989</w:t>
      </w:r>
    </w:p>
    <w:p w14:paraId="0CCAB716" w14:textId="77777777" w:rsidR="00917A6A" w:rsidRPr="00917A6A" w:rsidRDefault="00917A6A" w:rsidP="00917A6A">
      <w:pPr>
        <w:rPr>
          <w:bCs/>
        </w:rPr>
      </w:pPr>
    </w:p>
    <w:p w14:paraId="6586DD47" w14:textId="407A35EC" w:rsidR="00690677" w:rsidRDefault="00917A6A" w:rsidP="00917A6A">
      <w:pPr>
        <w:rPr>
          <w:bCs/>
          <w:i/>
        </w:rPr>
      </w:pPr>
      <w:r w:rsidRPr="00917A6A">
        <w:rPr>
          <w:bCs/>
        </w:rPr>
        <w:t xml:space="preserve">Elliott, B. W., J. L. Hobson, and K. E. Jackson. 2011. Disaggregating Management Forecasts to Reduce Investors’ Susceptibility to Earnings Fixation. </w:t>
      </w:r>
      <w:r w:rsidRPr="00917A6A">
        <w:rPr>
          <w:bCs/>
          <w:i/>
        </w:rPr>
        <w:t>The</w:t>
      </w:r>
      <w:r w:rsidRPr="00917A6A">
        <w:rPr>
          <w:bCs/>
        </w:rPr>
        <w:t xml:space="preserve"> </w:t>
      </w:r>
      <w:r w:rsidRPr="00917A6A">
        <w:rPr>
          <w:bCs/>
          <w:i/>
          <w:iCs/>
        </w:rPr>
        <w:t>Accounting Review</w:t>
      </w:r>
      <w:r w:rsidR="00B979F0">
        <w:rPr>
          <w:bCs/>
        </w:rPr>
        <w:t xml:space="preserve"> 86 (1):</w:t>
      </w:r>
      <w:r w:rsidR="00B979F0" w:rsidRPr="00B979F0">
        <w:rPr>
          <w:bCs/>
        </w:rPr>
        <w:t>185-208</w:t>
      </w:r>
    </w:p>
    <w:p w14:paraId="0B389459" w14:textId="77777777" w:rsidR="00917A6A" w:rsidRPr="00917A6A" w:rsidRDefault="00917A6A" w:rsidP="00917A6A">
      <w:pPr>
        <w:rPr>
          <w:bCs/>
        </w:rPr>
      </w:pPr>
    </w:p>
    <w:p w14:paraId="149FE0EB" w14:textId="3186984B" w:rsidR="00917A6A" w:rsidRPr="00917A6A" w:rsidRDefault="00917A6A" w:rsidP="00917A6A">
      <w:pPr>
        <w:rPr>
          <w:bCs/>
        </w:rPr>
      </w:pPr>
      <w:r w:rsidRPr="00917A6A">
        <w:rPr>
          <w:bCs/>
        </w:rPr>
        <w:t xml:space="preserve">Hobson, J. L., M. J. Mellon, and D. E. Stevens. 2011. Determinants of Moral Judgments Regarding Budgetary Slack: An Experimental Examination of Pay Scheme and Personal Values. </w:t>
      </w:r>
      <w:r w:rsidRPr="00917A6A">
        <w:rPr>
          <w:bCs/>
          <w:i/>
          <w:iCs/>
        </w:rPr>
        <w:t>Behavioral Research in Accounting</w:t>
      </w:r>
      <w:r w:rsidR="000C4C8A">
        <w:rPr>
          <w:bCs/>
        </w:rPr>
        <w:t xml:space="preserve"> 23 (1):</w:t>
      </w:r>
      <w:r w:rsidR="000C4C8A" w:rsidRPr="000C4C8A">
        <w:t xml:space="preserve"> </w:t>
      </w:r>
      <w:r w:rsidR="000C4C8A" w:rsidRPr="000C4C8A">
        <w:rPr>
          <w:bCs/>
        </w:rPr>
        <w:t>87-107</w:t>
      </w:r>
    </w:p>
    <w:p w14:paraId="54844EE4" w14:textId="77777777" w:rsidR="00917A6A" w:rsidRPr="00917A6A" w:rsidRDefault="00917A6A" w:rsidP="00917A6A">
      <w:pPr>
        <w:rPr>
          <w:bCs/>
        </w:rPr>
      </w:pPr>
    </w:p>
    <w:p w14:paraId="72D37184" w14:textId="7792C93F" w:rsidR="00917A6A" w:rsidRPr="00917A6A" w:rsidRDefault="00917A6A" w:rsidP="00917A6A">
      <w:pPr>
        <w:rPr>
          <w:bCs/>
        </w:rPr>
      </w:pPr>
      <w:r w:rsidRPr="00917A6A">
        <w:rPr>
          <w:bCs/>
        </w:rPr>
        <w:t xml:space="preserve">Hobson, J. L. and S. J. Kachelmeier. 2005. Strategic Disclosure of Risky Prospects: A Laboratory Experiment. </w:t>
      </w:r>
      <w:r w:rsidRPr="00917A6A">
        <w:rPr>
          <w:bCs/>
          <w:i/>
          <w:iCs/>
        </w:rPr>
        <w:t>The Accounting Review</w:t>
      </w:r>
      <w:r w:rsidRPr="00917A6A">
        <w:rPr>
          <w:bCs/>
        </w:rPr>
        <w:t xml:space="preserve"> 80 (3):825-846</w:t>
      </w:r>
    </w:p>
    <w:p w14:paraId="34B6DC59" w14:textId="77777777" w:rsidR="00CF4506" w:rsidRDefault="00CF4506" w:rsidP="00CF4506">
      <w:pPr>
        <w:rPr>
          <w:bCs/>
        </w:rPr>
      </w:pPr>
    </w:p>
    <w:p w14:paraId="663024DC" w14:textId="77777777" w:rsidR="000E2082" w:rsidRDefault="00D55226">
      <w:pPr>
        <w:pBdr>
          <w:bottom w:val="single" w:sz="4" w:space="1" w:color="auto"/>
        </w:pBdr>
        <w:rPr>
          <w:b/>
        </w:rPr>
      </w:pPr>
      <w:r>
        <w:rPr>
          <w:b/>
        </w:rPr>
        <w:t>Working Paper</w:t>
      </w:r>
      <w:r w:rsidR="000B66BE">
        <w:rPr>
          <w:b/>
        </w:rPr>
        <w:t>s</w:t>
      </w:r>
    </w:p>
    <w:p w14:paraId="14EECA48" w14:textId="77777777" w:rsidR="005E1B25" w:rsidRDefault="005E1B25" w:rsidP="00E02E80">
      <w:pPr>
        <w:rPr>
          <w:bCs/>
        </w:rPr>
      </w:pPr>
    </w:p>
    <w:p w14:paraId="4F434556" w14:textId="1B5C7E91" w:rsidR="00E746D4" w:rsidRDefault="00E746D4" w:rsidP="00FB561A">
      <w:pPr>
        <w:rPr>
          <w:bCs/>
        </w:rPr>
      </w:pPr>
      <w:r>
        <w:rPr>
          <w:bCs/>
        </w:rPr>
        <w:t xml:space="preserve">Clor-Proell, S., J. L. Hobson. 2019. </w:t>
      </w:r>
      <w:r w:rsidRPr="00314F9F">
        <w:rPr>
          <w:bCs/>
        </w:rPr>
        <w:t>How do Auditors Evaluate Client Explanations?</w:t>
      </w:r>
      <w:r>
        <w:rPr>
          <w:bCs/>
        </w:rPr>
        <w:t xml:space="preserve"> </w:t>
      </w:r>
      <w:r w:rsidRPr="00314F9F">
        <w:rPr>
          <w:bCs/>
        </w:rPr>
        <w:t>The Effects of Quantification and Interaction Medium</w:t>
      </w:r>
      <w:r>
        <w:rPr>
          <w:bCs/>
        </w:rPr>
        <w:t xml:space="preserve">. </w:t>
      </w:r>
      <w:r w:rsidRPr="00AD2394">
        <w:rPr>
          <w:bCs/>
          <w:i/>
        </w:rPr>
        <w:t>Working</w:t>
      </w:r>
      <w:r>
        <w:rPr>
          <w:bCs/>
        </w:rPr>
        <w:t xml:space="preserve"> </w:t>
      </w:r>
      <w:r w:rsidRPr="00AD2394">
        <w:rPr>
          <w:bCs/>
          <w:i/>
        </w:rPr>
        <w:t>Paper</w:t>
      </w:r>
      <w:r>
        <w:rPr>
          <w:bCs/>
        </w:rPr>
        <w:t>. University of Illinois</w:t>
      </w:r>
    </w:p>
    <w:p w14:paraId="7526DC74" w14:textId="77777777" w:rsidR="00E746D4" w:rsidRDefault="00E746D4" w:rsidP="002422DF">
      <w:pPr>
        <w:rPr>
          <w:bCs/>
        </w:rPr>
      </w:pPr>
    </w:p>
    <w:p w14:paraId="6D03053E" w14:textId="37150B96" w:rsidR="002422DF" w:rsidRDefault="002422DF" w:rsidP="00FB561A">
      <w:pPr>
        <w:rPr>
          <w:bCs/>
        </w:rPr>
      </w:pPr>
      <w:r w:rsidRPr="00766D5E">
        <w:rPr>
          <w:bCs/>
        </w:rPr>
        <w:t xml:space="preserve">Elliott, B. W., J. L. Hobson, </w:t>
      </w:r>
      <w:r>
        <w:rPr>
          <w:bCs/>
        </w:rPr>
        <w:t xml:space="preserve">B. W. Van Landuyt </w:t>
      </w:r>
      <w:r w:rsidRPr="00766D5E">
        <w:rPr>
          <w:bCs/>
        </w:rPr>
        <w:t xml:space="preserve">and B. J. White. </w:t>
      </w:r>
      <w:r w:rsidR="00FA3ADE" w:rsidRPr="00766D5E">
        <w:rPr>
          <w:bCs/>
        </w:rPr>
        <w:t>201</w:t>
      </w:r>
      <w:r w:rsidR="00330BD0">
        <w:rPr>
          <w:bCs/>
        </w:rPr>
        <w:t>9</w:t>
      </w:r>
      <w:r w:rsidRPr="00766D5E">
        <w:rPr>
          <w:bCs/>
        </w:rPr>
        <w:t>. Earnings Metrics</w:t>
      </w:r>
      <w:r>
        <w:rPr>
          <w:bCs/>
        </w:rPr>
        <w:t xml:space="preserve"> and Investors’ Motivated Reasoning</w:t>
      </w:r>
      <w:r w:rsidRPr="00766D5E">
        <w:rPr>
          <w:bCs/>
        </w:rPr>
        <w:t>.</w:t>
      </w:r>
      <w:r>
        <w:rPr>
          <w:bCs/>
        </w:rPr>
        <w:t xml:space="preserve"> </w:t>
      </w:r>
      <w:r w:rsidRPr="00630F9A">
        <w:rPr>
          <w:bCs/>
          <w:i/>
        </w:rPr>
        <w:t>Working Paper</w:t>
      </w:r>
      <w:r>
        <w:rPr>
          <w:bCs/>
        </w:rPr>
        <w:t xml:space="preserve">, </w:t>
      </w:r>
      <w:r w:rsidRPr="002422DF">
        <w:rPr>
          <w:bCs/>
        </w:rPr>
        <w:t>University of Illinois</w:t>
      </w:r>
    </w:p>
    <w:p w14:paraId="6F0F0B04" w14:textId="7BF8EDE5" w:rsidR="002422DF" w:rsidRDefault="002422DF" w:rsidP="001932C8">
      <w:pPr>
        <w:rPr>
          <w:bCs/>
        </w:rPr>
      </w:pPr>
    </w:p>
    <w:p w14:paraId="19F73647" w14:textId="5ACF8606" w:rsidR="00437A02" w:rsidRDefault="00437A02" w:rsidP="00FB561A">
      <w:pPr>
        <w:rPr>
          <w:bCs/>
        </w:rPr>
      </w:pPr>
      <w:r>
        <w:rPr>
          <w:bCs/>
        </w:rPr>
        <w:t xml:space="preserve">Hobson, J. L., R. D. Sommerfeldt, L. W. Wang. 2019. </w:t>
      </w:r>
      <w:r w:rsidRPr="00437A02">
        <w:rPr>
          <w:bCs/>
        </w:rPr>
        <w:t>Cheating for the Cause: The Effects of Performance-Based Pay on Socially-Oriented Misreporting</w:t>
      </w:r>
      <w:r>
        <w:rPr>
          <w:bCs/>
        </w:rPr>
        <w:t xml:space="preserve">. </w:t>
      </w:r>
      <w:r w:rsidRPr="00980D4A">
        <w:rPr>
          <w:bCs/>
          <w:i/>
        </w:rPr>
        <w:t>Working Paper</w:t>
      </w:r>
      <w:r>
        <w:rPr>
          <w:bCs/>
        </w:rPr>
        <w:t>, University of Illinois</w:t>
      </w:r>
    </w:p>
    <w:p w14:paraId="07325FF8" w14:textId="77777777" w:rsidR="008A2CB4" w:rsidRDefault="008A2CB4" w:rsidP="007B4C9E">
      <w:pPr>
        <w:rPr>
          <w:bCs/>
        </w:rPr>
      </w:pPr>
    </w:p>
    <w:p w14:paraId="57CB26E3" w14:textId="6001E96B" w:rsidR="00347C1B" w:rsidRPr="00FB561A" w:rsidRDefault="008A2CB4" w:rsidP="00FB561A">
      <w:pPr>
        <w:rPr>
          <w:bCs/>
        </w:rPr>
      </w:pPr>
      <w:r>
        <w:rPr>
          <w:bCs/>
        </w:rPr>
        <w:t xml:space="preserve">Bauer, T., K. </w:t>
      </w:r>
      <w:r w:rsidR="00347C1B">
        <w:rPr>
          <w:bCs/>
        </w:rPr>
        <w:t xml:space="preserve">V. </w:t>
      </w:r>
      <w:r>
        <w:rPr>
          <w:bCs/>
        </w:rPr>
        <w:t>Hetrick, J. L. Hobson. 201</w:t>
      </w:r>
      <w:r w:rsidR="00330BD0">
        <w:rPr>
          <w:bCs/>
        </w:rPr>
        <w:t>9</w:t>
      </w:r>
      <w:r>
        <w:rPr>
          <w:bCs/>
        </w:rPr>
        <w:t xml:space="preserve">. </w:t>
      </w:r>
      <w:r w:rsidR="00347C1B" w:rsidRPr="00347C1B">
        <w:rPr>
          <w:bCs/>
        </w:rPr>
        <w:t>Feedback from Inspectors to Auditors: Effects of Regulatory Pressure and Auditor Mindset on Audit Procedure Choice</w:t>
      </w:r>
      <w:r w:rsidR="00347C1B">
        <w:rPr>
          <w:bCs/>
        </w:rPr>
        <w:t xml:space="preserve">. </w:t>
      </w:r>
      <w:r w:rsidR="00347C1B" w:rsidRPr="00630F9A">
        <w:rPr>
          <w:bCs/>
          <w:i/>
        </w:rPr>
        <w:t>Working Paper</w:t>
      </w:r>
      <w:r w:rsidR="00347C1B">
        <w:rPr>
          <w:bCs/>
        </w:rPr>
        <w:t>. University of Illinois</w:t>
      </w:r>
    </w:p>
    <w:p w14:paraId="6F23AFA0" w14:textId="77777777" w:rsidR="00347C1B" w:rsidRDefault="00347C1B" w:rsidP="007B4C9E">
      <w:pPr>
        <w:rPr>
          <w:bCs/>
        </w:rPr>
      </w:pPr>
    </w:p>
    <w:p w14:paraId="6ADB6C36" w14:textId="1428C9E8" w:rsidR="00347C1B" w:rsidRDefault="00E02E80" w:rsidP="00FB561A">
      <w:pPr>
        <w:rPr>
          <w:bCs/>
        </w:rPr>
      </w:pPr>
      <w:r w:rsidRPr="00766D5E">
        <w:rPr>
          <w:bCs/>
        </w:rPr>
        <w:t xml:space="preserve">Elliott, B. W., </w:t>
      </w:r>
      <w:r>
        <w:rPr>
          <w:bCs/>
        </w:rPr>
        <w:t xml:space="preserve">B. Gale, and </w:t>
      </w:r>
      <w:r w:rsidRPr="00766D5E">
        <w:rPr>
          <w:bCs/>
        </w:rPr>
        <w:t>J. L. Hobson</w:t>
      </w:r>
      <w:r>
        <w:rPr>
          <w:bCs/>
        </w:rPr>
        <w:t>. 201</w:t>
      </w:r>
      <w:r w:rsidR="006D42A7">
        <w:rPr>
          <w:bCs/>
        </w:rPr>
        <w:t>9</w:t>
      </w:r>
      <w:r>
        <w:rPr>
          <w:bCs/>
        </w:rPr>
        <w:t xml:space="preserve">. </w:t>
      </w:r>
      <w:r w:rsidR="00437A02" w:rsidRPr="00437A02">
        <w:rPr>
          <w:bCs/>
        </w:rPr>
        <w:t>The Joint Influence of Information Push and Value Relevance on Investor Judgments and Market Efficiency</w:t>
      </w:r>
      <w:r w:rsidR="004E353D">
        <w:rPr>
          <w:bCs/>
        </w:rPr>
        <w:t xml:space="preserve">. </w:t>
      </w:r>
      <w:r w:rsidR="004E353D" w:rsidRPr="00630F9A">
        <w:rPr>
          <w:bCs/>
          <w:i/>
        </w:rPr>
        <w:t>Working Paper</w:t>
      </w:r>
      <w:r w:rsidR="004E353D">
        <w:rPr>
          <w:bCs/>
        </w:rPr>
        <w:t>, University of Illinois</w:t>
      </w:r>
    </w:p>
    <w:p w14:paraId="736347D4" w14:textId="084A14B9" w:rsidR="00531A1A" w:rsidRDefault="00531A1A" w:rsidP="007B4C9E">
      <w:pPr>
        <w:rPr>
          <w:bCs/>
        </w:rPr>
      </w:pPr>
    </w:p>
    <w:p w14:paraId="2A756FA1" w14:textId="68641F8A" w:rsidR="00FF4FB3" w:rsidRDefault="00FF4FB3" w:rsidP="00FB561A">
      <w:pPr>
        <w:rPr>
          <w:bCs/>
        </w:rPr>
      </w:pPr>
      <w:r w:rsidRPr="00FF4FB3">
        <w:rPr>
          <w:bCs/>
        </w:rPr>
        <w:t>Anderson, S. B., J. L. Hobson, and R. D. Sommerfeldt. 2019. Auditing Non-GAAP Measures: Signaling More Than Intended. Working Paper, University of Illinois</w:t>
      </w:r>
    </w:p>
    <w:p w14:paraId="4E69644F" w14:textId="7AAE7700" w:rsidR="00D544DE" w:rsidRPr="00D544DE" w:rsidRDefault="00D544DE" w:rsidP="00003B4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Awarded Center for Audit Quality Grant</w:t>
      </w:r>
    </w:p>
    <w:p w14:paraId="661E87CD" w14:textId="77777777" w:rsidR="00FF4FB3" w:rsidRDefault="00FF4FB3" w:rsidP="007B4C9E">
      <w:pPr>
        <w:rPr>
          <w:bCs/>
        </w:rPr>
      </w:pPr>
    </w:p>
    <w:p w14:paraId="42C78B93" w14:textId="252BDC75" w:rsidR="000649F9" w:rsidRDefault="00150F1F" w:rsidP="0045614C">
      <w:pPr>
        <w:pBdr>
          <w:bottom w:val="single" w:sz="4" w:space="1" w:color="auto"/>
        </w:pBdr>
        <w:tabs>
          <w:tab w:val="left" w:pos="3840"/>
        </w:tabs>
        <w:rPr>
          <w:b/>
        </w:rPr>
      </w:pPr>
      <w:r w:rsidRPr="003D63F3">
        <w:rPr>
          <w:b/>
        </w:rPr>
        <w:t>Work in Progress</w:t>
      </w:r>
      <w:r w:rsidR="00630F9A">
        <w:rPr>
          <w:b/>
        </w:rPr>
        <w:tab/>
      </w:r>
    </w:p>
    <w:p w14:paraId="7C424E1B" w14:textId="77777777" w:rsidR="000649F9" w:rsidRDefault="000649F9" w:rsidP="000649F9">
      <w:pPr>
        <w:rPr>
          <w:b/>
        </w:rPr>
      </w:pPr>
    </w:p>
    <w:p w14:paraId="0A0E39B5" w14:textId="73E4D604" w:rsidR="00283971" w:rsidRPr="00991739" w:rsidRDefault="00283971" w:rsidP="00991739">
      <w:pPr>
        <w:rPr>
          <w:bCs/>
        </w:rPr>
      </w:pPr>
      <w:r>
        <w:rPr>
          <w:bCs/>
        </w:rPr>
        <w:t>“</w:t>
      </w:r>
      <w:r w:rsidRPr="00E3710F">
        <w:rPr>
          <w:bCs/>
        </w:rPr>
        <w:t>The Effect of Data Visualization and Task Framing on Audit Risk Assessments and Sampling Decisions.”</w:t>
      </w:r>
      <w:r>
        <w:rPr>
          <w:bCs/>
        </w:rPr>
        <w:t xml:space="preserve"> (with Spencer Anderson and Mark Peecher)</w:t>
      </w:r>
    </w:p>
    <w:p w14:paraId="5EC89A36" w14:textId="625A8108" w:rsidR="00283971" w:rsidRPr="00E3710F" w:rsidRDefault="00283971" w:rsidP="0028397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Awarded </w:t>
      </w:r>
      <w:r w:rsidRPr="00E3710F">
        <w:rPr>
          <w:bCs/>
        </w:rPr>
        <w:t>KPMG Academic Research Panel grant</w:t>
      </w:r>
    </w:p>
    <w:p w14:paraId="1CAD1EC5" w14:textId="44B0DA68" w:rsidR="00283971" w:rsidRDefault="00283971" w:rsidP="00283971">
      <w:pPr>
        <w:rPr>
          <w:bCs/>
        </w:rPr>
      </w:pPr>
    </w:p>
    <w:p w14:paraId="09BAF9B3" w14:textId="72E59B17" w:rsidR="00283971" w:rsidRPr="00991739" w:rsidRDefault="00283971" w:rsidP="00991739">
      <w:pPr>
        <w:rPr>
          <w:bCs/>
        </w:rPr>
      </w:pPr>
      <w:r>
        <w:rPr>
          <w:bCs/>
        </w:rPr>
        <w:t>“</w:t>
      </w:r>
      <w:r w:rsidRPr="00283971">
        <w:rPr>
          <w:bCs/>
        </w:rPr>
        <w:t>Lying to Appear Truthful: The Effect of Social Presence on Misreporting When Exactly Meeting a Benchmark</w:t>
      </w:r>
      <w:r>
        <w:rPr>
          <w:bCs/>
        </w:rPr>
        <w:t>” (with Sebastian Stirnkorb)</w:t>
      </w:r>
    </w:p>
    <w:p w14:paraId="12625E1D" w14:textId="77777777" w:rsidR="00283971" w:rsidRDefault="00283971" w:rsidP="00283971">
      <w:pPr>
        <w:rPr>
          <w:bCs/>
        </w:rPr>
      </w:pPr>
    </w:p>
    <w:p w14:paraId="6D3DD31A" w14:textId="0B01C981" w:rsidR="00283971" w:rsidRPr="00991739" w:rsidRDefault="00283971" w:rsidP="00991739">
      <w:pPr>
        <w:rPr>
          <w:bCs/>
        </w:rPr>
      </w:pPr>
      <w:r>
        <w:rPr>
          <w:bCs/>
        </w:rPr>
        <w:t>“Algorithm Explainability and Preparer Trust” (with Brooke Elliott and Fei Du)</w:t>
      </w:r>
    </w:p>
    <w:p w14:paraId="4F555A49" w14:textId="77777777" w:rsidR="00283971" w:rsidRDefault="00283971" w:rsidP="00283971">
      <w:pPr>
        <w:rPr>
          <w:bCs/>
        </w:rPr>
      </w:pPr>
    </w:p>
    <w:p w14:paraId="5C576753" w14:textId="3BD12DAA" w:rsidR="006302BC" w:rsidRDefault="006302BC" w:rsidP="00991739">
      <w:pPr>
        <w:rPr>
          <w:bCs/>
        </w:rPr>
      </w:pPr>
      <w:r>
        <w:rPr>
          <w:bCs/>
        </w:rPr>
        <w:t>“</w:t>
      </w:r>
      <w:r>
        <w:t>Field Experiment on Investor Information Use by Sophisticated Non-Professionals</w:t>
      </w:r>
      <w:r>
        <w:rPr>
          <w:bCs/>
        </w:rPr>
        <w:t>” (with Bill Mayew and Kim Mendoza)</w:t>
      </w:r>
    </w:p>
    <w:p w14:paraId="2D41F932" w14:textId="7525D6DD" w:rsidR="006302BC" w:rsidRDefault="006302BC" w:rsidP="006302BC">
      <w:pPr>
        <w:rPr>
          <w:bCs/>
        </w:rPr>
      </w:pPr>
    </w:p>
    <w:p w14:paraId="0003BB36" w14:textId="124E5940" w:rsidR="00DB4BB8" w:rsidRPr="00991739" w:rsidRDefault="00DB4BB8" w:rsidP="00991739">
      <w:pPr>
        <w:rPr>
          <w:bCs/>
        </w:rPr>
      </w:pPr>
      <w:r>
        <w:rPr>
          <w:bCs/>
        </w:rPr>
        <w:t>“</w:t>
      </w:r>
      <w:r w:rsidRPr="00804436">
        <w:rPr>
          <w:bCs/>
        </w:rPr>
        <w:t>Improving audit quality by enhancing auditors’ detection of markers of management deception</w:t>
      </w:r>
      <w:r>
        <w:rPr>
          <w:bCs/>
        </w:rPr>
        <w:t>” (with Mark Peecher, Sebastian Stirnkorb, and Devin Williams)</w:t>
      </w:r>
    </w:p>
    <w:p w14:paraId="2A31C170" w14:textId="77777777" w:rsidR="00DB4BB8" w:rsidRDefault="00DB4BB8" w:rsidP="00DB4BB8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Awarded Foundation for Auditing Research Grant</w:t>
      </w:r>
    </w:p>
    <w:p w14:paraId="12B20976" w14:textId="0BD5354C" w:rsidR="00DB4BB8" w:rsidRDefault="00DB4BB8" w:rsidP="000649F9">
      <w:pPr>
        <w:rPr>
          <w:bCs/>
        </w:rPr>
      </w:pPr>
    </w:p>
    <w:p w14:paraId="360F00E9" w14:textId="54861F00" w:rsidR="008C41E9" w:rsidRPr="00991739" w:rsidRDefault="008C41E9" w:rsidP="00991739">
      <w:pPr>
        <w:rPr>
          <w:bCs/>
        </w:rPr>
      </w:pPr>
      <w:r>
        <w:rPr>
          <w:bCs/>
        </w:rPr>
        <w:t>“Market and Investor effects of Color” (with Stephanie Grant and Rosh Sinha)</w:t>
      </w:r>
    </w:p>
    <w:p w14:paraId="464FE3EF" w14:textId="2A97E270" w:rsidR="008C41E9" w:rsidRDefault="008C41E9" w:rsidP="000649F9">
      <w:pPr>
        <w:rPr>
          <w:bCs/>
        </w:rPr>
      </w:pPr>
    </w:p>
    <w:p w14:paraId="7BB7CC5C" w14:textId="3C55E5E6" w:rsidR="005D2A4C" w:rsidRPr="00991739" w:rsidRDefault="008C41E9" w:rsidP="00991739">
      <w:pPr>
        <w:rPr>
          <w:bCs/>
        </w:rPr>
      </w:pPr>
      <w:r>
        <w:rPr>
          <w:bCs/>
        </w:rPr>
        <w:t>“</w:t>
      </w:r>
      <w:r w:rsidR="009661EE">
        <w:rPr>
          <w:bCs/>
        </w:rPr>
        <w:t>Reporting Quality, Auditors Quality, and Audit Report Precision</w:t>
      </w:r>
      <w:r>
        <w:rPr>
          <w:bCs/>
        </w:rPr>
        <w:t>”</w:t>
      </w:r>
      <w:r w:rsidR="00515068">
        <w:rPr>
          <w:bCs/>
        </w:rPr>
        <w:t xml:space="preserve"> (with Kirstin</w:t>
      </w:r>
      <w:r w:rsidR="009661EE">
        <w:rPr>
          <w:bCs/>
        </w:rPr>
        <w:t xml:space="preserve"> Fanning, Kim Mendoza, and Mark Peecher)</w:t>
      </w:r>
      <w:bookmarkStart w:id="1" w:name="_GoBack"/>
      <w:bookmarkEnd w:id="1"/>
    </w:p>
    <w:p w14:paraId="410B9E35" w14:textId="77777777" w:rsidR="008C41E9" w:rsidRDefault="008C41E9" w:rsidP="000649F9">
      <w:pPr>
        <w:rPr>
          <w:bCs/>
        </w:rPr>
      </w:pPr>
    </w:p>
    <w:p w14:paraId="79941A48" w14:textId="77777777" w:rsidR="009C1FFE" w:rsidRDefault="009C1FFE" w:rsidP="009C1FFE">
      <w:pPr>
        <w:pBdr>
          <w:bottom w:val="single" w:sz="4" w:space="1" w:color="auto"/>
        </w:pBdr>
        <w:rPr>
          <w:b/>
        </w:rPr>
      </w:pPr>
      <w:r>
        <w:rPr>
          <w:b/>
        </w:rPr>
        <w:t>Non-Peer Reviewed Work</w:t>
      </w:r>
    </w:p>
    <w:p w14:paraId="41C13A09" w14:textId="77777777" w:rsidR="009C1FFE" w:rsidRDefault="009C1FFE" w:rsidP="009C1FFE"/>
    <w:p w14:paraId="2C930C68" w14:textId="6F476592" w:rsidR="008531A8" w:rsidRDefault="008531A8" w:rsidP="009C1FFE">
      <w:pPr>
        <w:rPr>
          <w:szCs w:val="24"/>
        </w:rPr>
      </w:pPr>
      <w:r>
        <w:rPr>
          <w:szCs w:val="24"/>
        </w:rPr>
        <w:t>Hobson, J. L., R. Libby, H-T. Tan (2018). Introduction to the 2017 AOS Conference Issue on New Corporate Disclosures. Accounting Organizations and Society. 68</w:t>
      </w:r>
      <w:r w:rsidR="00607A68">
        <w:rPr>
          <w:szCs w:val="24"/>
        </w:rPr>
        <w:t xml:space="preserve">. </w:t>
      </w:r>
      <w:r w:rsidR="00607A68" w:rsidRPr="00CE6F74">
        <w:t>V-VII</w:t>
      </w:r>
    </w:p>
    <w:p w14:paraId="00BD43E7" w14:textId="77777777" w:rsidR="008531A8" w:rsidRDefault="008531A8" w:rsidP="009C1FFE">
      <w:pPr>
        <w:rPr>
          <w:szCs w:val="24"/>
        </w:rPr>
      </w:pPr>
    </w:p>
    <w:p w14:paraId="2CDC4B1B" w14:textId="14183BDD" w:rsidR="009C1FFE" w:rsidRDefault="006258F8" w:rsidP="009C1FFE">
      <w:r w:rsidRPr="00102586">
        <w:rPr>
          <w:szCs w:val="24"/>
        </w:rPr>
        <w:t xml:space="preserve">Bowlin, Hobson &amp; Piercey (2015b). “Surprising Effects of Mandatory Auditor Rotation on Audit Quality,” </w:t>
      </w:r>
      <w:r w:rsidRPr="00102586">
        <w:rPr>
          <w:i/>
          <w:szCs w:val="24"/>
        </w:rPr>
        <w:t>Global Knowledge Gateway</w:t>
      </w:r>
      <w:r w:rsidRPr="00102586">
        <w:rPr>
          <w:b/>
          <w:i/>
          <w:szCs w:val="24"/>
        </w:rPr>
        <w:t xml:space="preserve">, </w:t>
      </w:r>
      <w:r w:rsidRPr="00102586">
        <w:rPr>
          <w:szCs w:val="24"/>
        </w:rPr>
        <w:t>International Federation of Ac</w:t>
      </w:r>
      <w:r>
        <w:rPr>
          <w:szCs w:val="24"/>
        </w:rPr>
        <w:t>countants (IFAC), New York, NY, December 15</w:t>
      </w:r>
      <w:r w:rsidRPr="00102586">
        <w:rPr>
          <w:szCs w:val="24"/>
        </w:rPr>
        <w:t>.</w:t>
      </w:r>
    </w:p>
    <w:p w14:paraId="2180C2DA" w14:textId="77777777" w:rsidR="0041596F" w:rsidRDefault="0041596F" w:rsidP="0041596F">
      <w:pPr>
        <w:rPr>
          <w:bCs/>
        </w:rPr>
      </w:pPr>
    </w:p>
    <w:p w14:paraId="63BFF345" w14:textId="7D12F046" w:rsidR="0041596F" w:rsidRDefault="00C63BB5" w:rsidP="0041596F">
      <w:pPr>
        <w:pBdr>
          <w:bottom w:val="single" w:sz="4" w:space="1" w:color="auto"/>
        </w:pBdr>
        <w:rPr>
          <w:b/>
        </w:rPr>
      </w:pPr>
      <w:r>
        <w:rPr>
          <w:b/>
        </w:rPr>
        <w:t>Cases</w:t>
      </w:r>
    </w:p>
    <w:p w14:paraId="55E4823F" w14:textId="77777777" w:rsidR="0041596F" w:rsidRDefault="0041596F" w:rsidP="0041596F"/>
    <w:p w14:paraId="00EEDD02" w14:textId="26A0B7BF" w:rsidR="00104007" w:rsidRDefault="00104007" w:rsidP="009C1FFE">
      <w:r w:rsidRPr="00B93F40">
        <w:t>“</w:t>
      </w:r>
      <w:r>
        <w:t>Earnings Conference Call Analysis</w:t>
      </w:r>
      <w:r w:rsidRPr="00B93F40">
        <w:t>”, The University of Illinois-Deloitte Foundation Cen</w:t>
      </w:r>
      <w:r>
        <w:t>ter for Business Analytics, 2019</w:t>
      </w:r>
    </w:p>
    <w:p w14:paraId="09BBFDED" w14:textId="77777777" w:rsidR="00104007" w:rsidRDefault="00104007" w:rsidP="009C1FFE"/>
    <w:p w14:paraId="1A3A0A80" w14:textId="5E875B07" w:rsidR="009C1FFE" w:rsidRDefault="00C63BB5" w:rsidP="009C1FFE">
      <w:r>
        <w:t>“Yellow Cab”, The University of Illinois-Deloitte Foundation Center for Business Analytics, 2018</w:t>
      </w:r>
    </w:p>
    <w:p w14:paraId="62CA0EF1" w14:textId="77777777" w:rsidR="0041596F" w:rsidRDefault="0041596F" w:rsidP="009C1FFE"/>
    <w:p w14:paraId="3FB1931D" w14:textId="77777777" w:rsidR="00C14E5C" w:rsidRDefault="00EF4131" w:rsidP="00C14E5C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Invited </w:t>
      </w:r>
      <w:r w:rsidR="00FC42C1">
        <w:rPr>
          <w:b/>
        </w:rPr>
        <w:t>Presentation</w:t>
      </w:r>
      <w:r w:rsidR="008F47C0">
        <w:rPr>
          <w:b/>
        </w:rPr>
        <w:t>s</w:t>
      </w:r>
    </w:p>
    <w:p w14:paraId="76FF4476" w14:textId="77777777" w:rsidR="00423651" w:rsidRDefault="00423651">
      <w:pPr>
        <w:rPr>
          <w:bCs/>
        </w:rPr>
      </w:pPr>
    </w:p>
    <w:p w14:paraId="2E6EA828" w14:textId="3BBB3640" w:rsidR="00BA7750" w:rsidRDefault="00BA7750">
      <w:pPr>
        <w:rPr>
          <w:bCs/>
        </w:rPr>
      </w:pPr>
      <w:r>
        <w:rPr>
          <w:bCs/>
        </w:rPr>
        <w:t>“</w:t>
      </w:r>
      <w:r w:rsidRPr="00BA7750">
        <w:rPr>
          <w:bCs/>
        </w:rPr>
        <w:t>University Accounting Programs Changing Curriculum</w:t>
      </w:r>
      <w:r>
        <w:rPr>
          <w:bCs/>
        </w:rPr>
        <w:t>”</w:t>
      </w:r>
    </w:p>
    <w:p w14:paraId="7EFFC3EE" w14:textId="499AA4FE" w:rsidR="00BA7750" w:rsidRPr="00BA7750" w:rsidRDefault="00BA7750" w:rsidP="000065C7">
      <w:pPr>
        <w:pStyle w:val="ListParagraph"/>
        <w:numPr>
          <w:ilvl w:val="0"/>
          <w:numId w:val="3"/>
        </w:numPr>
        <w:rPr>
          <w:bCs/>
        </w:rPr>
      </w:pPr>
      <w:r w:rsidRPr="00BA7750">
        <w:rPr>
          <w:bCs/>
        </w:rPr>
        <w:t>North America 2019 Partner Leadership Conference</w:t>
      </w:r>
      <w:r w:rsidR="003B4D50">
        <w:rPr>
          <w:bCs/>
        </w:rPr>
        <w:t>,</w:t>
      </w:r>
      <w:r w:rsidRPr="00BA7750">
        <w:rPr>
          <w:bCs/>
        </w:rPr>
        <w:t xml:space="preserve"> June 20, 2019</w:t>
      </w:r>
    </w:p>
    <w:p w14:paraId="3C58829C" w14:textId="77777777" w:rsidR="00BA7750" w:rsidRDefault="00BA7750">
      <w:pPr>
        <w:rPr>
          <w:bCs/>
        </w:rPr>
      </w:pPr>
    </w:p>
    <w:p w14:paraId="1C84ACA3" w14:textId="350C8509" w:rsidR="00F55BFB" w:rsidRDefault="00F55BFB">
      <w:pPr>
        <w:rPr>
          <w:bCs/>
        </w:rPr>
      </w:pPr>
      <w:r>
        <w:rPr>
          <w:bCs/>
        </w:rPr>
        <w:t>“Improving Investor Judgments” (</w:t>
      </w:r>
      <w:r w:rsidR="00D63E70">
        <w:rPr>
          <w:bCs/>
        </w:rPr>
        <w:t xml:space="preserve">One of three </w:t>
      </w:r>
      <w:r w:rsidR="00F85644">
        <w:rPr>
          <w:bCs/>
        </w:rPr>
        <w:t>Keynote Speaker</w:t>
      </w:r>
      <w:r w:rsidR="00D63E70">
        <w:rPr>
          <w:bCs/>
        </w:rPr>
        <w:t>s</w:t>
      </w:r>
      <w:r w:rsidR="00F85644">
        <w:rPr>
          <w:bCs/>
        </w:rPr>
        <w:t xml:space="preserve"> at the Ivey Accounting and Society Workshop)</w:t>
      </w:r>
    </w:p>
    <w:p w14:paraId="3CCEFEF6" w14:textId="2F8EEC13" w:rsidR="00F85644" w:rsidRPr="00F85644" w:rsidRDefault="00F85644" w:rsidP="001B6B4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Ivey Business School, Western University, April 2019</w:t>
      </w:r>
    </w:p>
    <w:p w14:paraId="28FD7C45" w14:textId="0BB9CD37" w:rsidR="00F55BFB" w:rsidRDefault="00F55BFB">
      <w:pPr>
        <w:rPr>
          <w:bCs/>
        </w:rPr>
      </w:pPr>
    </w:p>
    <w:p w14:paraId="72027B03" w14:textId="5C65DC5F" w:rsidR="00F55BFB" w:rsidRDefault="00F55BFB">
      <w:pPr>
        <w:rPr>
          <w:bCs/>
        </w:rPr>
      </w:pPr>
      <w:r>
        <w:rPr>
          <w:bCs/>
        </w:rPr>
        <w:t>“</w:t>
      </w:r>
      <w:r w:rsidRPr="00F55BFB">
        <w:rPr>
          <w:bCs/>
        </w:rPr>
        <w:t>The Joint Influence of Information Push and Value Relevance on Investor Judgments and Market Efficiency</w:t>
      </w:r>
      <w:r>
        <w:rPr>
          <w:bCs/>
        </w:rPr>
        <w:t>”</w:t>
      </w:r>
    </w:p>
    <w:p w14:paraId="4AC407DC" w14:textId="249BD930" w:rsidR="00F55BFB" w:rsidRDefault="00F55BFB" w:rsidP="00F55BF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University of Washington, March 2019</w:t>
      </w:r>
    </w:p>
    <w:p w14:paraId="1C77152F" w14:textId="6EA26DF4" w:rsidR="00437A02" w:rsidRDefault="00F85644" w:rsidP="00044B55">
      <w:pPr>
        <w:pStyle w:val="ListParagraph"/>
        <w:numPr>
          <w:ilvl w:val="0"/>
          <w:numId w:val="3"/>
        </w:numPr>
      </w:pPr>
      <w:r>
        <w:rPr>
          <w:bCs/>
        </w:rPr>
        <w:t>Utah State University, February 2019</w:t>
      </w:r>
    </w:p>
    <w:p w14:paraId="2BDEC1D0" w14:textId="1FE2A7FD" w:rsidR="00437A02" w:rsidRPr="00437A02" w:rsidRDefault="00437A02" w:rsidP="00980D4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Queens University, April 2018</w:t>
      </w:r>
    </w:p>
    <w:p w14:paraId="34A54769" w14:textId="3A5C76C8" w:rsidR="00E02E80" w:rsidRDefault="00E02E80" w:rsidP="00D3693E">
      <w:pPr>
        <w:pStyle w:val="ListParagraph"/>
        <w:numPr>
          <w:ilvl w:val="0"/>
          <w:numId w:val="3"/>
        </w:numPr>
      </w:pPr>
      <w:r>
        <w:t>University of Pittsburg, November 2017</w:t>
      </w:r>
    </w:p>
    <w:p w14:paraId="1640F5B7" w14:textId="77777777" w:rsidR="00E02E80" w:rsidRDefault="00E02E80"/>
    <w:p w14:paraId="57EB1FC3" w14:textId="345B7BB3" w:rsidR="008A2CB4" w:rsidRDefault="008A2CB4">
      <w:r>
        <w:t>“</w:t>
      </w:r>
      <w:r w:rsidR="00350C74" w:rsidRPr="00347C1B">
        <w:rPr>
          <w:bCs/>
        </w:rPr>
        <w:t>Feedback from Inspectors to Auditors: Effects of Regulatory Pressure and Auditor Mindset on Audit Procedure Choice</w:t>
      </w:r>
      <w:r>
        <w:t>”</w:t>
      </w:r>
    </w:p>
    <w:p w14:paraId="508E5939" w14:textId="6FE1D819" w:rsidR="00350C74" w:rsidRDefault="00350C74" w:rsidP="00D3693E">
      <w:pPr>
        <w:pStyle w:val="ListParagraph"/>
        <w:numPr>
          <w:ilvl w:val="0"/>
          <w:numId w:val="3"/>
        </w:numPr>
      </w:pPr>
      <w:r>
        <w:t>BYU Accounting Research Symposium, October 2017</w:t>
      </w:r>
    </w:p>
    <w:p w14:paraId="0D0C8297" w14:textId="77777777" w:rsidR="008A2CB4" w:rsidRDefault="008A2CB4"/>
    <w:p w14:paraId="1A65855F" w14:textId="09DD6230" w:rsidR="00C14E5C" w:rsidRDefault="00020776">
      <w:r>
        <w:t>“Individual Auditor Independence”</w:t>
      </w:r>
    </w:p>
    <w:p w14:paraId="2686D048" w14:textId="6E158F59" w:rsidR="00020776" w:rsidRDefault="00020776" w:rsidP="00D3693E">
      <w:pPr>
        <w:pStyle w:val="ListParagraph"/>
        <w:numPr>
          <w:ilvl w:val="0"/>
          <w:numId w:val="3"/>
        </w:numPr>
      </w:pPr>
      <w:r w:rsidRPr="00020776">
        <w:t>2017 Deloitte Foundation/FSA Faculty Consortium</w:t>
      </w:r>
      <w:r>
        <w:t>, May 2017</w:t>
      </w:r>
    </w:p>
    <w:p w14:paraId="1CF12DEE" w14:textId="77777777" w:rsidR="00020776" w:rsidRDefault="00020776"/>
    <w:p w14:paraId="43BA4C14" w14:textId="77777777" w:rsidR="00A27B5E" w:rsidRDefault="00A27B5E" w:rsidP="009808C9">
      <w:pPr>
        <w:rPr>
          <w:bCs/>
        </w:rPr>
      </w:pPr>
      <w:r>
        <w:rPr>
          <w:bCs/>
        </w:rPr>
        <w:t>“</w:t>
      </w:r>
      <w:r w:rsidRPr="00703849">
        <w:rPr>
          <w:bCs/>
        </w:rPr>
        <w:t>The Benefit of Mean Auditors: The Influence of Social Interaction and the Dark Triad on Unjustified Auditor Trust</w:t>
      </w:r>
      <w:r>
        <w:rPr>
          <w:bCs/>
        </w:rPr>
        <w:t xml:space="preserve">” </w:t>
      </w:r>
    </w:p>
    <w:p w14:paraId="5D056871" w14:textId="77777777" w:rsidR="00A27B5E" w:rsidRDefault="00A27B5E" w:rsidP="00A27B5E">
      <w:pPr>
        <w:numPr>
          <w:ilvl w:val="0"/>
          <w:numId w:val="3"/>
        </w:numPr>
        <w:rPr>
          <w:bCs/>
        </w:rPr>
      </w:pPr>
      <w:r>
        <w:rPr>
          <w:bCs/>
        </w:rPr>
        <w:t>University of Cincinnati, April 2017</w:t>
      </w:r>
    </w:p>
    <w:p w14:paraId="33849456" w14:textId="77777777" w:rsidR="00A27B5E" w:rsidRDefault="00A27B5E" w:rsidP="009808C9">
      <w:pPr>
        <w:rPr>
          <w:bCs/>
        </w:rPr>
      </w:pPr>
    </w:p>
    <w:p w14:paraId="003B868E" w14:textId="77777777" w:rsidR="00EE2B1E" w:rsidRDefault="004B0598" w:rsidP="009808C9">
      <w:pPr>
        <w:rPr>
          <w:bCs/>
        </w:rPr>
      </w:pPr>
      <w:r>
        <w:rPr>
          <w:bCs/>
        </w:rPr>
        <w:t>“</w:t>
      </w:r>
      <w:r w:rsidRPr="00766D5E">
        <w:rPr>
          <w:bCs/>
        </w:rPr>
        <w:t xml:space="preserve">Trader Participation in </w:t>
      </w:r>
      <w:r>
        <w:rPr>
          <w:bCs/>
        </w:rPr>
        <w:t>Disclosure</w:t>
      </w:r>
      <w:r w:rsidRPr="00766D5E">
        <w:rPr>
          <w:bCs/>
        </w:rPr>
        <w:t>:  Implications of Direct Interactions with Management</w:t>
      </w:r>
      <w:r>
        <w:rPr>
          <w:bCs/>
        </w:rPr>
        <w:t>”</w:t>
      </w:r>
    </w:p>
    <w:p w14:paraId="06A5AADD" w14:textId="77777777" w:rsidR="004B0598" w:rsidRDefault="004B0598" w:rsidP="00536EF4">
      <w:pPr>
        <w:numPr>
          <w:ilvl w:val="0"/>
          <w:numId w:val="3"/>
        </w:numPr>
        <w:rPr>
          <w:bCs/>
        </w:rPr>
      </w:pPr>
      <w:r>
        <w:rPr>
          <w:bCs/>
        </w:rPr>
        <w:t>Arizona State University, September 2016</w:t>
      </w:r>
    </w:p>
    <w:p w14:paraId="1C989962" w14:textId="77777777" w:rsidR="004B0598" w:rsidRDefault="004B0598" w:rsidP="00536EF4">
      <w:pPr>
        <w:numPr>
          <w:ilvl w:val="0"/>
          <w:numId w:val="3"/>
        </w:numPr>
        <w:rPr>
          <w:bCs/>
        </w:rPr>
      </w:pPr>
      <w:r>
        <w:rPr>
          <w:bCs/>
        </w:rPr>
        <w:t>University of Texas at Austin, September 2016</w:t>
      </w:r>
    </w:p>
    <w:p w14:paraId="25411630" w14:textId="77777777" w:rsidR="004B0598" w:rsidRDefault="004B0598" w:rsidP="009808C9">
      <w:pPr>
        <w:rPr>
          <w:bCs/>
        </w:rPr>
      </w:pPr>
    </w:p>
    <w:p w14:paraId="4CFCEAF8" w14:textId="77777777" w:rsidR="009808C9" w:rsidRDefault="009808C9" w:rsidP="009808C9">
      <w:pPr>
        <w:rPr>
          <w:bCs/>
        </w:rPr>
      </w:pPr>
      <w:r>
        <w:rPr>
          <w:bCs/>
        </w:rPr>
        <w:lastRenderedPageBreak/>
        <w:t>“</w:t>
      </w:r>
      <w:r w:rsidR="0002202F" w:rsidRPr="0002202F">
        <w:rPr>
          <w:bCs/>
        </w:rPr>
        <w:t>Improving Experienced Auditors’ Detection of Deception in CEO Narratives</w:t>
      </w:r>
      <w:r>
        <w:rPr>
          <w:bCs/>
        </w:rPr>
        <w:t>”</w:t>
      </w:r>
      <w:r w:rsidRPr="009808C9">
        <w:rPr>
          <w:bCs/>
        </w:rPr>
        <w:t xml:space="preserve"> </w:t>
      </w:r>
    </w:p>
    <w:p w14:paraId="1DCEFEC8" w14:textId="77777777" w:rsidR="0002202F" w:rsidRPr="0002202F" w:rsidRDefault="0002202F" w:rsidP="00450100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Oklahoma State for the </w:t>
      </w:r>
      <w:r w:rsidRPr="002B7FF4">
        <w:rPr>
          <w:bCs/>
        </w:rPr>
        <w:t>Glen McLaughlin Prize for Research in Accounting Ethics</w:t>
      </w:r>
      <w:r>
        <w:rPr>
          <w:bCs/>
        </w:rPr>
        <w:t xml:space="preserve"> (</w:t>
      </w:r>
      <w:r w:rsidRPr="002B7FF4">
        <w:rPr>
          <w:bCs/>
        </w:rPr>
        <w:t>2016-2017</w:t>
      </w:r>
      <w:r>
        <w:rPr>
          <w:bCs/>
        </w:rPr>
        <w:t>)</w:t>
      </w:r>
      <w:r w:rsidR="00A27B5E">
        <w:rPr>
          <w:bCs/>
        </w:rPr>
        <w:t>, April</w:t>
      </w:r>
      <w:r>
        <w:rPr>
          <w:bCs/>
        </w:rPr>
        <w:t xml:space="preserve"> 2017</w:t>
      </w:r>
    </w:p>
    <w:p w14:paraId="2910EFD0" w14:textId="77777777" w:rsidR="00396DEA" w:rsidRPr="00C833AB" w:rsidRDefault="00396DEA" w:rsidP="00450100">
      <w:pPr>
        <w:numPr>
          <w:ilvl w:val="0"/>
          <w:numId w:val="3"/>
        </w:numPr>
        <w:rPr>
          <w:bCs/>
        </w:rPr>
      </w:pPr>
      <w:r>
        <w:t>FARs Mid-Year Meeting, January 2015</w:t>
      </w:r>
    </w:p>
    <w:p w14:paraId="09CCB809" w14:textId="77777777" w:rsidR="00C833AB" w:rsidRDefault="00C833AB" w:rsidP="00450100">
      <w:pPr>
        <w:numPr>
          <w:ilvl w:val="0"/>
          <w:numId w:val="3"/>
        </w:numPr>
        <w:rPr>
          <w:bCs/>
        </w:rPr>
      </w:pPr>
      <w:r>
        <w:t>BYU Accounting Research Symposium, October 2014</w:t>
      </w:r>
    </w:p>
    <w:p w14:paraId="0DBCF0F6" w14:textId="77777777" w:rsidR="009808C9" w:rsidRDefault="00450100" w:rsidP="00450100">
      <w:pPr>
        <w:numPr>
          <w:ilvl w:val="0"/>
          <w:numId w:val="3"/>
        </w:numPr>
        <w:rPr>
          <w:bCs/>
        </w:rPr>
      </w:pPr>
      <w:r w:rsidRPr="00450100">
        <w:rPr>
          <w:bCs/>
        </w:rPr>
        <w:t>Nanyang Technological University</w:t>
      </w:r>
      <w:r w:rsidR="009808C9">
        <w:rPr>
          <w:bCs/>
        </w:rPr>
        <w:t xml:space="preserve">, </w:t>
      </w:r>
      <w:r>
        <w:rPr>
          <w:bCs/>
        </w:rPr>
        <w:t>June</w:t>
      </w:r>
      <w:r w:rsidR="009808C9">
        <w:rPr>
          <w:bCs/>
        </w:rPr>
        <w:t xml:space="preserve"> 2014</w:t>
      </w:r>
    </w:p>
    <w:p w14:paraId="2474CFFB" w14:textId="77777777" w:rsidR="009808C9" w:rsidRDefault="009808C9" w:rsidP="005C381C">
      <w:pPr>
        <w:rPr>
          <w:bCs/>
        </w:rPr>
      </w:pPr>
    </w:p>
    <w:p w14:paraId="305B9605" w14:textId="77777777" w:rsidR="00AA640D" w:rsidRDefault="00AA640D" w:rsidP="005C381C">
      <w:pPr>
        <w:rPr>
          <w:bCs/>
        </w:rPr>
      </w:pPr>
      <w:r>
        <w:rPr>
          <w:bCs/>
        </w:rPr>
        <w:t>“</w:t>
      </w:r>
      <w:r w:rsidRPr="00B12AD0">
        <w:rPr>
          <w:bCs/>
        </w:rPr>
        <w:t>Ea</w:t>
      </w:r>
      <w:r w:rsidR="008B32A9">
        <w:rPr>
          <w:bCs/>
        </w:rPr>
        <w:t>rnings M</w:t>
      </w:r>
      <w:r w:rsidRPr="00B12AD0">
        <w:rPr>
          <w:bCs/>
        </w:rPr>
        <w:t xml:space="preserve">etrics and </w:t>
      </w:r>
      <w:r w:rsidR="008B32A9">
        <w:rPr>
          <w:bCs/>
        </w:rPr>
        <w:t>M</w:t>
      </w:r>
      <w:r w:rsidRPr="00B12AD0">
        <w:rPr>
          <w:bCs/>
        </w:rPr>
        <w:t xml:space="preserve">arket </w:t>
      </w:r>
      <w:r w:rsidR="008B32A9">
        <w:rPr>
          <w:bCs/>
        </w:rPr>
        <w:t>P</w:t>
      </w:r>
      <w:r w:rsidRPr="00B12AD0">
        <w:rPr>
          <w:bCs/>
        </w:rPr>
        <w:t xml:space="preserve">rice </w:t>
      </w:r>
      <w:r w:rsidR="008B32A9">
        <w:rPr>
          <w:bCs/>
        </w:rPr>
        <w:t>E</w:t>
      </w:r>
      <w:r w:rsidRPr="00B12AD0">
        <w:rPr>
          <w:bCs/>
        </w:rPr>
        <w:t>fficiency in</w:t>
      </w:r>
      <w:r>
        <w:rPr>
          <w:bCs/>
        </w:rPr>
        <w:t xml:space="preserve"> </w:t>
      </w:r>
      <w:r w:rsidRPr="00B12AD0">
        <w:rPr>
          <w:bCs/>
        </w:rPr>
        <w:t xml:space="preserve">Laboratory </w:t>
      </w:r>
      <w:r w:rsidR="008B32A9">
        <w:rPr>
          <w:bCs/>
        </w:rPr>
        <w:t>M</w:t>
      </w:r>
      <w:r w:rsidRPr="00B12AD0">
        <w:rPr>
          <w:bCs/>
        </w:rPr>
        <w:t>arkets</w:t>
      </w:r>
      <w:r w:rsidRPr="0087427E">
        <w:t>.</w:t>
      </w:r>
      <w:r>
        <w:rPr>
          <w:bCs/>
        </w:rPr>
        <w:t>”</w:t>
      </w:r>
    </w:p>
    <w:p w14:paraId="4496FC62" w14:textId="77777777" w:rsidR="00AA640D" w:rsidRDefault="00AA640D" w:rsidP="00AA640D">
      <w:pPr>
        <w:numPr>
          <w:ilvl w:val="0"/>
          <w:numId w:val="3"/>
        </w:numPr>
        <w:rPr>
          <w:bCs/>
        </w:rPr>
      </w:pPr>
      <w:r>
        <w:rPr>
          <w:bCs/>
        </w:rPr>
        <w:t>Cornell, April 2014</w:t>
      </w:r>
    </w:p>
    <w:p w14:paraId="6F5D08C6" w14:textId="77777777" w:rsidR="00AA640D" w:rsidRDefault="00AA640D" w:rsidP="005C381C">
      <w:pPr>
        <w:rPr>
          <w:bCs/>
        </w:rPr>
      </w:pPr>
    </w:p>
    <w:p w14:paraId="5F269794" w14:textId="77777777" w:rsidR="00674E34" w:rsidRDefault="00674E34" w:rsidP="005C381C">
      <w:pPr>
        <w:rPr>
          <w:bCs/>
        </w:rPr>
      </w:pPr>
      <w:r>
        <w:rPr>
          <w:bCs/>
        </w:rPr>
        <w:t>“T</w:t>
      </w:r>
      <w:r w:rsidRPr="00A32B81">
        <w:rPr>
          <w:bCs/>
        </w:rPr>
        <w:t xml:space="preserve">he Effect of Language Style Matching and Power on the </w:t>
      </w:r>
      <w:r>
        <w:rPr>
          <w:bCs/>
        </w:rPr>
        <w:t>Accurate</w:t>
      </w:r>
      <w:r w:rsidRPr="00A32B81">
        <w:rPr>
          <w:bCs/>
        </w:rPr>
        <w:t xml:space="preserve"> Assess</w:t>
      </w:r>
      <w:r>
        <w:rPr>
          <w:bCs/>
        </w:rPr>
        <w:t>ment</w:t>
      </w:r>
      <w:r w:rsidRPr="00A32B81">
        <w:rPr>
          <w:bCs/>
        </w:rPr>
        <w:t xml:space="preserve"> </w:t>
      </w:r>
      <w:r w:rsidR="00796F9C">
        <w:rPr>
          <w:bCs/>
        </w:rPr>
        <w:t xml:space="preserve">of </w:t>
      </w:r>
      <w:r w:rsidRPr="00A32B81">
        <w:rPr>
          <w:bCs/>
        </w:rPr>
        <w:t>Managers' Reported Performance</w:t>
      </w:r>
      <w:r>
        <w:rPr>
          <w:bCs/>
        </w:rPr>
        <w:t>”</w:t>
      </w:r>
    </w:p>
    <w:p w14:paraId="6691E826" w14:textId="77777777" w:rsidR="00674E34" w:rsidRDefault="00674E34" w:rsidP="00674E34">
      <w:pPr>
        <w:numPr>
          <w:ilvl w:val="0"/>
          <w:numId w:val="3"/>
        </w:numPr>
        <w:rPr>
          <w:bCs/>
        </w:rPr>
      </w:pPr>
      <w:r>
        <w:rPr>
          <w:bCs/>
        </w:rPr>
        <w:t>Ole Miss, March 2014</w:t>
      </w:r>
    </w:p>
    <w:p w14:paraId="0683DC6A" w14:textId="77777777" w:rsidR="00674E34" w:rsidRDefault="00674E34" w:rsidP="005C381C">
      <w:pPr>
        <w:rPr>
          <w:bCs/>
        </w:rPr>
      </w:pPr>
    </w:p>
    <w:p w14:paraId="0BAB837C" w14:textId="77777777" w:rsidR="00AE368B" w:rsidRDefault="00AE368B" w:rsidP="005C381C">
      <w:pPr>
        <w:rPr>
          <w:bCs/>
        </w:rPr>
      </w:pPr>
      <w:r>
        <w:rPr>
          <w:bCs/>
        </w:rPr>
        <w:t>“</w:t>
      </w:r>
      <w:r w:rsidRPr="0087427E">
        <w:t>The Effects of Auditor Rotation, Professional Skepticism, and Interactions with Managers on Audit Quality</w:t>
      </w:r>
      <w:r>
        <w:rPr>
          <w:bCs/>
        </w:rPr>
        <w:t>”</w:t>
      </w:r>
    </w:p>
    <w:p w14:paraId="4DDFEFA2" w14:textId="77777777" w:rsidR="00AE368B" w:rsidRDefault="00AE368B" w:rsidP="00AE368B">
      <w:pPr>
        <w:numPr>
          <w:ilvl w:val="0"/>
          <w:numId w:val="19"/>
        </w:numPr>
        <w:rPr>
          <w:bCs/>
        </w:rPr>
      </w:pPr>
      <w:r>
        <w:rPr>
          <w:bCs/>
        </w:rPr>
        <w:t>Georgia Tech, November 2013</w:t>
      </w:r>
    </w:p>
    <w:p w14:paraId="22F8ED8C" w14:textId="77777777" w:rsidR="00AE368B" w:rsidRDefault="00AE368B" w:rsidP="005C381C">
      <w:pPr>
        <w:rPr>
          <w:bCs/>
        </w:rPr>
      </w:pPr>
    </w:p>
    <w:p w14:paraId="42BDE994" w14:textId="77777777" w:rsidR="00A04EA2" w:rsidRDefault="00A04EA2" w:rsidP="005C381C">
      <w:pPr>
        <w:rPr>
          <w:bCs/>
        </w:rPr>
      </w:pPr>
      <w:r>
        <w:rPr>
          <w:bCs/>
        </w:rPr>
        <w:t>“</w:t>
      </w:r>
      <w:r w:rsidRPr="005E2153">
        <w:rPr>
          <w:bCs/>
        </w:rPr>
        <w:t xml:space="preserve">Salient </w:t>
      </w:r>
      <w:r w:rsidR="002F6157" w:rsidRPr="005E2153">
        <w:rPr>
          <w:bCs/>
        </w:rPr>
        <w:t>Earnings Metrics, Motivated Reasoning</w:t>
      </w:r>
      <w:r w:rsidR="00821410">
        <w:rPr>
          <w:bCs/>
        </w:rPr>
        <w:t>,</w:t>
      </w:r>
      <w:r w:rsidR="002F6157" w:rsidRPr="005E2153">
        <w:rPr>
          <w:bCs/>
        </w:rPr>
        <w:t xml:space="preserve"> </w:t>
      </w:r>
      <w:r w:rsidR="002F6157">
        <w:rPr>
          <w:bCs/>
        </w:rPr>
        <w:t>a</w:t>
      </w:r>
      <w:r w:rsidR="002F6157" w:rsidRPr="005E2153">
        <w:rPr>
          <w:bCs/>
        </w:rPr>
        <w:t>nd Market Efficiency</w:t>
      </w:r>
      <w:r>
        <w:rPr>
          <w:bCs/>
        </w:rPr>
        <w:t>”</w:t>
      </w:r>
    </w:p>
    <w:p w14:paraId="0AB6A4D1" w14:textId="77777777" w:rsidR="00B2501D" w:rsidRDefault="00B2501D" w:rsidP="00B2501D">
      <w:pPr>
        <w:numPr>
          <w:ilvl w:val="0"/>
          <w:numId w:val="3"/>
        </w:numPr>
        <w:rPr>
          <w:bCs/>
        </w:rPr>
      </w:pPr>
      <w:r>
        <w:t>FARs Mid-Year Meeting, January 2013</w:t>
      </w:r>
    </w:p>
    <w:p w14:paraId="1BDD956F" w14:textId="77777777" w:rsidR="00A04EA2" w:rsidRPr="00E46E1C" w:rsidRDefault="00A04EA2" w:rsidP="00A04EA2">
      <w:pPr>
        <w:numPr>
          <w:ilvl w:val="0"/>
          <w:numId w:val="3"/>
        </w:numPr>
        <w:rPr>
          <w:bCs/>
        </w:rPr>
      </w:pPr>
      <w:r>
        <w:t>BYU Accounting Research Symposium, September 2012</w:t>
      </w:r>
    </w:p>
    <w:p w14:paraId="1EBA7CF2" w14:textId="77777777" w:rsidR="00A04EA2" w:rsidRDefault="00A04EA2" w:rsidP="005C381C">
      <w:pPr>
        <w:rPr>
          <w:bCs/>
        </w:rPr>
      </w:pPr>
    </w:p>
    <w:p w14:paraId="73581D89" w14:textId="77777777" w:rsidR="0092227A" w:rsidRDefault="0092227A" w:rsidP="005C381C">
      <w:pPr>
        <w:rPr>
          <w:bCs/>
        </w:rPr>
      </w:pPr>
      <w:r>
        <w:rPr>
          <w:bCs/>
        </w:rPr>
        <w:t>“</w:t>
      </w:r>
      <w:r w:rsidRPr="00F14C68">
        <w:rPr>
          <w:bCs/>
        </w:rPr>
        <w:t>The Effect of Financial Incentives and Earnings Management on Excessive Risk-Taking Behavior: An Experimental Examination</w:t>
      </w:r>
      <w:r>
        <w:rPr>
          <w:bCs/>
        </w:rPr>
        <w:t>”</w:t>
      </w:r>
    </w:p>
    <w:p w14:paraId="167217DE" w14:textId="77777777" w:rsidR="0092227A" w:rsidRDefault="0092227A" w:rsidP="0092227A">
      <w:pPr>
        <w:numPr>
          <w:ilvl w:val="0"/>
          <w:numId w:val="3"/>
        </w:numPr>
        <w:rPr>
          <w:bCs/>
        </w:rPr>
      </w:pPr>
      <w:r>
        <w:t>BYU Accounting Research Symposium, September 2011</w:t>
      </w:r>
    </w:p>
    <w:p w14:paraId="320A664F" w14:textId="77777777" w:rsidR="0092227A" w:rsidRDefault="0092227A" w:rsidP="005C381C">
      <w:pPr>
        <w:rPr>
          <w:bCs/>
        </w:rPr>
      </w:pPr>
    </w:p>
    <w:p w14:paraId="5403A330" w14:textId="77777777" w:rsidR="00CF4506" w:rsidRDefault="00147980" w:rsidP="005C381C">
      <w:pPr>
        <w:rPr>
          <w:bCs/>
        </w:rPr>
      </w:pPr>
      <w:r>
        <w:rPr>
          <w:bCs/>
        </w:rPr>
        <w:t>“Analyzing Speech to Detect Misreporting”</w:t>
      </w:r>
    </w:p>
    <w:p w14:paraId="2A985503" w14:textId="77777777" w:rsidR="0076547D" w:rsidRPr="0076547D" w:rsidRDefault="0076547D" w:rsidP="00147980">
      <w:pPr>
        <w:numPr>
          <w:ilvl w:val="0"/>
          <w:numId w:val="3"/>
        </w:numPr>
        <w:rPr>
          <w:bCs/>
        </w:rPr>
      </w:pPr>
      <w:r>
        <w:t>American Accounting Association Annual Meeting, August 2010</w:t>
      </w:r>
    </w:p>
    <w:p w14:paraId="31020F22" w14:textId="77777777" w:rsidR="00CF4506" w:rsidRDefault="00147980" w:rsidP="00147980">
      <w:pPr>
        <w:numPr>
          <w:ilvl w:val="0"/>
          <w:numId w:val="3"/>
        </w:numPr>
        <w:rPr>
          <w:bCs/>
        </w:rPr>
      </w:pPr>
      <w:r>
        <w:t>BYU Accounting Research Symposium, October 2009</w:t>
      </w:r>
    </w:p>
    <w:p w14:paraId="370B6A49" w14:textId="77777777" w:rsidR="00147980" w:rsidRDefault="00147980" w:rsidP="005C381C">
      <w:pPr>
        <w:rPr>
          <w:bCs/>
        </w:rPr>
      </w:pPr>
    </w:p>
    <w:p w14:paraId="4BF951AE" w14:textId="77777777" w:rsidR="005C381C" w:rsidRDefault="005C381C" w:rsidP="005C381C">
      <w:pPr>
        <w:rPr>
          <w:bCs/>
        </w:rPr>
      </w:pPr>
      <w:r>
        <w:rPr>
          <w:bCs/>
        </w:rPr>
        <w:t>“</w:t>
      </w:r>
      <w:r w:rsidR="001F51B7" w:rsidRPr="001F51B7">
        <w:rPr>
          <w:bCs/>
        </w:rPr>
        <w:t>Do the Benefits of Reducing Accounting Complexity Persist in Markets Prone to Bubble?</w:t>
      </w:r>
      <w:r>
        <w:rPr>
          <w:bCs/>
        </w:rPr>
        <w:t>”</w:t>
      </w:r>
    </w:p>
    <w:p w14:paraId="36BF4DEA" w14:textId="77777777" w:rsidR="005C381C" w:rsidRDefault="005C381C" w:rsidP="005C381C">
      <w:pPr>
        <w:numPr>
          <w:ilvl w:val="0"/>
          <w:numId w:val="8"/>
        </w:numPr>
      </w:pPr>
      <w:r>
        <w:t>BYU Accounting Research Symposium, October 2007</w:t>
      </w:r>
    </w:p>
    <w:p w14:paraId="641CCB58" w14:textId="77777777" w:rsidR="005C381C" w:rsidRDefault="005C381C" w:rsidP="005C381C">
      <w:pPr>
        <w:numPr>
          <w:ilvl w:val="0"/>
          <w:numId w:val="8"/>
        </w:numPr>
      </w:pPr>
      <w:r>
        <w:t>The University of Florida, October 2007</w:t>
      </w:r>
    </w:p>
    <w:p w14:paraId="3FB1D7CB" w14:textId="77777777" w:rsidR="005C381C" w:rsidRDefault="005C381C" w:rsidP="005C381C">
      <w:pPr>
        <w:numPr>
          <w:ilvl w:val="0"/>
          <w:numId w:val="8"/>
        </w:numPr>
      </w:pPr>
      <w:r>
        <w:t xml:space="preserve">Experimental Social Science Research Group at </w:t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September 2006</w:t>
      </w:r>
    </w:p>
    <w:p w14:paraId="24B06502" w14:textId="77777777" w:rsidR="005C381C" w:rsidRDefault="005C381C" w:rsidP="005C381C">
      <w:pPr>
        <w:numPr>
          <w:ilvl w:val="0"/>
          <w:numId w:val="8"/>
        </w:numPr>
      </w:pPr>
      <w:r>
        <w:t>American Accounting Association Annual Meeting, August 2006</w:t>
      </w:r>
    </w:p>
    <w:p w14:paraId="1E1FC489" w14:textId="77777777" w:rsidR="005C381C" w:rsidRDefault="005C381C" w:rsidP="005C381C">
      <w:pPr>
        <w:numPr>
          <w:ilvl w:val="0"/>
          <w:numId w:val="8"/>
        </w:numPr>
      </w:pPr>
      <w:r>
        <w:t>International Meeting of the Economic Science Association, June 2006</w:t>
      </w:r>
    </w:p>
    <w:p w14:paraId="43C38832" w14:textId="77777777" w:rsidR="005C381C" w:rsidRDefault="005C381C" w:rsidP="005C381C">
      <w:pPr>
        <w:numPr>
          <w:ilvl w:val="0"/>
          <w:numId w:val="8"/>
        </w:numPr>
      </w:pP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Accounting Colloquium, February 2006</w:t>
      </w:r>
    </w:p>
    <w:p w14:paraId="3F4CCA7E" w14:textId="77777777" w:rsidR="005C381C" w:rsidRDefault="005C381C" w:rsidP="005C381C">
      <w:pPr>
        <w:numPr>
          <w:ilvl w:val="0"/>
          <w:numId w:val="8"/>
        </w:numPr>
      </w:pPr>
      <w:r>
        <w:t>The University of Texas, January 2006</w:t>
      </w:r>
    </w:p>
    <w:p w14:paraId="000125EF" w14:textId="77777777" w:rsidR="005C381C" w:rsidRDefault="005C381C" w:rsidP="005C381C">
      <w:pPr>
        <w:rPr>
          <w:bCs/>
        </w:rPr>
      </w:pPr>
    </w:p>
    <w:p w14:paraId="3018D0E8" w14:textId="77777777" w:rsidR="00C25C02" w:rsidRDefault="00C25C02" w:rsidP="004F3251">
      <w:pPr>
        <w:rPr>
          <w:bCs/>
          <w:iCs/>
        </w:rPr>
      </w:pPr>
      <w:r>
        <w:rPr>
          <w:bCs/>
        </w:rPr>
        <w:t>“</w:t>
      </w:r>
      <w:r w:rsidR="004F3251" w:rsidRPr="004F3251">
        <w:rPr>
          <w:bCs/>
        </w:rPr>
        <w:t>Disaggregating Management Forecasts to Reduce Investors’ Susceptibility to Earnings Fixation</w:t>
      </w:r>
      <w:r>
        <w:rPr>
          <w:bCs/>
          <w:iCs/>
        </w:rPr>
        <w:t>”</w:t>
      </w:r>
    </w:p>
    <w:p w14:paraId="431333BD" w14:textId="77777777" w:rsidR="004F3251" w:rsidRDefault="004F3251" w:rsidP="00C25C02">
      <w:pPr>
        <w:numPr>
          <w:ilvl w:val="0"/>
          <w:numId w:val="3"/>
        </w:numPr>
      </w:pPr>
      <w:r w:rsidRPr="004F3251">
        <w:t>American Accounting Association Annual Meeting, Augu</w:t>
      </w:r>
      <w:r>
        <w:t>st 2009</w:t>
      </w:r>
    </w:p>
    <w:p w14:paraId="52B4C33C" w14:textId="77777777" w:rsidR="004F3251" w:rsidRDefault="004F3251" w:rsidP="00C25C02">
      <w:pPr>
        <w:numPr>
          <w:ilvl w:val="0"/>
          <w:numId w:val="3"/>
        </w:numPr>
      </w:pPr>
      <w:r w:rsidRPr="004F3251">
        <w:t xml:space="preserve">University of </w:t>
      </w:r>
      <w:r>
        <w:t>Illinois</w:t>
      </w:r>
      <w:r w:rsidRPr="004F3251">
        <w:t xml:space="preserve">, </w:t>
      </w:r>
      <w:r>
        <w:t>March 2009</w:t>
      </w:r>
    </w:p>
    <w:p w14:paraId="7BB2AC03" w14:textId="77777777" w:rsidR="00C25C02" w:rsidRDefault="00821410" w:rsidP="00C25C02">
      <w:pPr>
        <w:numPr>
          <w:ilvl w:val="0"/>
          <w:numId w:val="3"/>
        </w:numPr>
      </w:pPr>
      <w:r>
        <w:t xml:space="preserve">American Accounting Association </w:t>
      </w:r>
      <w:r w:rsidR="00C25C02">
        <w:t>Accounting, Behavior</w:t>
      </w:r>
      <w:r>
        <w:t>,</w:t>
      </w:r>
      <w:r w:rsidR="00C25C02">
        <w:t xml:space="preserve"> and Organizations </w:t>
      </w:r>
      <w:r>
        <w:t>Midyear Meeting</w:t>
      </w:r>
      <w:r w:rsidR="00C25C02">
        <w:t>, October 2008</w:t>
      </w:r>
    </w:p>
    <w:p w14:paraId="107DD96B" w14:textId="77777777" w:rsidR="00C121A4" w:rsidRDefault="00C121A4">
      <w:pPr>
        <w:rPr>
          <w:bCs/>
        </w:rPr>
      </w:pPr>
    </w:p>
    <w:p w14:paraId="758DDF8C" w14:textId="77777777" w:rsidR="008575BB" w:rsidRDefault="008575BB" w:rsidP="008575BB">
      <w:r w:rsidRPr="00F90955">
        <w:lastRenderedPageBreak/>
        <w:t>“</w:t>
      </w:r>
      <w:r w:rsidRPr="002D4159">
        <w:t>Determinants of Moral Judgments Regarding Budgetary Slack:</w:t>
      </w:r>
      <w:r>
        <w:t xml:space="preserve"> </w:t>
      </w:r>
      <w:r w:rsidRPr="002D4159">
        <w:t>An Experimental Examination of Pay Scheme and Personal Values</w:t>
      </w:r>
      <w:r w:rsidRPr="00F90955">
        <w:t>”</w:t>
      </w:r>
    </w:p>
    <w:p w14:paraId="5EC606C0" w14:textId="77777777" w:rsidR="008575BB" w:rsidRDefault="008575BB" w:rsidP="008575BB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American Accounting Association </w:t>
      </w:r>
      <w:r w:rsidRPr="00C121A4">
        <w:rPr>
          <w:bCs/>
        </w:rPr>
        <w:t>Ethics Research Symposium</w:t>
      </w:r>
      <w:r>
        <w:rPr>
          <w:bCs/>
        </w:rPr>
        <w:t>, August 2007</w:t>
      </w:r>
    </w:p>
    <w:p w14:paraId="41B5B2A0" w14:textId="7764D081" w:rsidR="008575BB" w:rsidRDefault="008575BB" w:rsidP="008575BB">
      <w:pPr>
        <w:rPr>
          <w:bCs/>
        </w:rPr>
      </w:pPr>
    </w:p>
    <w:p w14:paraId="470A87C2" w14:textId="72927379" w:rsidR="00E00987" w:rsidRDefault="00E00987" w:rsidP="008575BB">
      <w:pPr>
        <w:rPr>
          <w:bCs/>
        </w:rPr>
      </w:pPr>
      <w:r>
        <w:rPr>
          <w:bCs/>
        </w:rPr>
        <w:t>“</w:t>
      </w:r>
      <w:r w:rsidR="00147980" w:rsidRPr="00147980">
        <w:rPr>
          <w:bCs/>
        </w:rPr>
        <w:t>More than Money: The Ef</w:t>
      </w:r>
      <w:r w:rsidR="00FF7D12">
        <w:rPr>
          <w:bCs/>
        </w:rPr>
        <w:t xml:space="preserve">fects of Status and Narcissism </w:t>
      </w:r>
      <w:r w:rsidR="00147980" w:rsidRPr="00147980">
        <w:rPr>
          <w:bCs/>
        </w:rPr>
        <w:t>on Managerial Overreporting</w:t>
      </w:r>
      <w:r>
        <w:rPr>
          <w:bCs/>
        </w:rPr>
        <w:t>”</w:t>
      </w:r>
    </w:p>
    <w:p w14:paraId="7A06E58E" w14:textId="77777777" w:rsidR="004B73EC" w:rsidRDefault="004B73EC" w:rsidP="00E00987">
      <w:pPr>
        <w:numPr>
          <w:ilvl w:val="0"/>
          <w:numId w:val="9"/>
        </w:numPr>
      </w:pPr>
      <w:r>
        <w:t>Florida State University, January 2009</w:t>
      </w:r>
    </w:p>
    <w:p w14:paraId="75A16EBF" w14:textId="77777777" w:rsidR="008A3789" w:rsidRDefault="008A3789" w:rsidP="00E00987">
      <w:pPr>
        <w:numPr>
          <w:ilvl w:val="0"/>
          <w:numId w:val="9"/>
        </w:numPr>
      </w:pPr>
      <w:r>
        <w:t>Experimental Social Science Research Group at Florida State University, November 2008</w:t>
      </w:r>
    </w:p>
    <w:p w14:paraId="4D228075" w14:textId="77777777" w:rsidR="00E00987" w:rsidRDefault="00E00987" w:rsidP="00E00987">
      <w:pPr>
        <w:numPr>
          <w:ilvl w:val="0"/>
          <w:numId w:val="9"/>
        </w:numPr>
      </w:pPr>
      <w:r>
        <w:t>BYU Accounting R</w:t>
      </w:r>
      <w:r w:rsidR="00A80C48">
        <w:t>esearch Symposium, October 2006</w:t>
      </w:r>
    </w:p>
    <w:p w14:paraId="3FA6F813" w14:textId="77777777" w:rsidR="00797EA6" w:rsidRDefault="00797EA6"/>
    <w:p w14:paraId="0387B624" w14:textId="77777777" w:rsidR="006D206F" w:rsidRDefault="00C14E5C">
      <w:r>
        <w:t xml:space="preserve">“Seeing The Trees From The Forest: Do </w:t>
      </w:r>
      <w:r w:rsidR="00057B0F">
        <w:t>Nonprofessional</w:t>
      </w:r>
      <w:r>
        <w:t xml:space="preserve"> Investors Overrely on Whether Firms Be</w:t>
      </w:r>
      <w:r w:rsidR="00211618">
        <w:t>a</w:t>
      </w:r>
      <w:r>
        <w:t xml:space="preserve">t or Miss Analyst Forecasts to the Exclusion of Other Relevant Information?” </w:t>
      </w:r>
    </w:p>
    <w:p w14:paraId="08633043" w14:textId="77777777" w:rsidR="00C14E5C" w:rsidRDefault="00C14E5C" w:rsidP="008711FC">
      <w:pPr>
        <w:numPr>
          <w:ilvl w:val="0"/>
          <w:numId w:val="7"/>
        </w:numPr>
        <w:tabs>
          <w:tab w:val="clear" w:pos="1080"/>
          <w:tab w:val="num" w:pos="720"/>
        </w:tabs>
        <w:ind w:left="720"/>
      </w:pPr>
      <w:r>
        <w:t>BYU Accounting Research Symposium, October 2004.</w:t>
      </w:r>
    </w:p>
    <w:p w14:paraId="603F421F" w14:textId="77777777" w:rsidR="006D206F" w:rsidRDefault="006D206F" w:rsidP="006D206F"/>
    <w:p w14:paraId="75D8798C" w14:textId="77777777" w:rsidR="00133E12" w:rsidRDefault="00133E12" w:rsidP="006D206F">
      <w:r>
        <w:t>“</w:t>
      </w:r>
      <w:r w:rsidRPr="000E2082">
        <w:rPr>
          <w:bCs/>
        </w:rPr>
        <w:t>Strategic Disclosure of Risky Prospects: A Laboratory Experiment</w:t>
      </w:r>
      <w:r>
        <w:t>”</w:t>
      </w:r>
    </w:p>
    <w:p w14:paraId="0CBBEB58" w14:textId="77777777" w:rsidR="00DF2C35" w:rsidRDefault="00133E12" w:rsidP="00DF2C35">
      <w:pPr>
        <w:numPr>
          <w:ilvl w:val="0"/>
          <w:numId w:val="7"/>
        </w:numPr>
        <w:tabs>
          <w:tab w:val="clear" w:pos="1080"/>
          <w:tab w:val="num" w:pos="720"/>
        </w:tabs>
        <w:ind w:left="720"/>
      </w:pPr>
      <w:r>
        <w:t>The University of Texas, September 2002.</w:t>
      </w:r>
    </w:p>
    <w:p w14:paraId="20404FA2" w14:textId="77777777" w:rsidR="00DF2C35" w:rsidRDefault="00DF2C35" w:rsidP="00DF2C35"/>
    <w:p w14:paraId="65420D7F" w14:textId="77777777" w:rsidR="00460022" w:rsidRDefault="005132CB" w:rsidP="00460022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</w:p>
    <w:p w14:paraId="320CA0AC" w14:textId="77777777" w:rsidR="00460022" w:rsidRDefault="00460022" w:rsidP="00460022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4091"/>
        <w:gridCol w:w="1530"/>
        <w:gridCol w:w="1260"/>
        <w:gridCol w:w="1170"/>
      </w:tblGrid>
      <w:tr w:rsidR="00690677" w:rsidRPr="0008482F" w14:paraId="69D02EE3" w14:textId="77777777" w:rsidTr="004C459C">
        <w:tc>
          <w:tcPr>
            <w:tcW w:w="1484" w:type="dxa"/>
            <w:vAlign w:val="bottom"/>
          </w:tcPr>
          <w:p w14:paraId="630B991F" w14:textId="77777777" w:rsidR="00690677" w:rsidRPr="0008482F" w:rsidRDefault="00690677" w:rsidP="000F63A7">
            <w:pPr>
              <w:jc w:val="center"/>
            </w:pPr>
            <w:r w:rsidRPr="0008482F">
              <w:t>Term</w:t>
            </w:r>
          </w:p>
        </w:tc>
        <w:tc>
          <w:tcPr>
            <w:tcW w:w="4091" w:type="dxa"/>
            <w:vAlign w:val="bottom"/>
          </w:tcPr>
          <w:p w14:paraId="4EFE1440" w14:textId="77777777" w:rsidR="00690677" w:rsidRPr="0008482F" w:rsidRDefault="00690677" w:rsidP="000F63A7">
            <w:pPr>
              <w:jc w:val="center"/>
            </w:pPr>
            <w:r w:rsidRPr="0008482F">
              <w:t>Catalog Number</w:t>
            </w:r>
          </w:p>
        </w:tc>
        <w:tc>
          <w:tcPr>
            <w:tcW w:w="1530" w:type="dxa"/>
            <w:vAlign w:val="bottom"/>
          </w:tcPr>
          <w:p w14:paraId="045BBADD" w14:textId="77777777" w:rsidR="00690677" w:rsidRPr="0008482F" w:rsidRDefault="00690677" w:rsidP="000F63A7">
            <w:pPr>
              <w:jc w:val="center"/>
            </w:pPr>
            <w:r w:rsidRPr="0008482F">
              <w:t>Respondents</w:t>
            </w:r>
          </w:p>
        </w:tc>
        <w:tc>
          <w:tcPr>
            <w:tcW w:w="1260" w:type="dxa"/>
            <w:vAlign w:val="bottom"/>
          </w:tcPr>
          <w:p w14:paraId="4E1C5B12" w14:textId="1C8CC385" w:rsidR="00690677" w:rsidRPr="0008482F" w:rsidRDefault="00690677" w:rsidP="000F63A7">
            <w:pPr>
              <w:jc w:val="center"/>
            </w:pPr>
            <w:r w:rsidRPr="0008482F">
              <w:t>ICES #1</w:t>
            </w:r>
            <w:r w:rsidR="000F63A7">
              <w:t>*</w:t>
            </w:r>
          </w:p>
        </w:tc>
        <w:tc>
          <w:tcPr>
            <w:tcW w:w="1170" w:type="dxa"/>
            <w:vAlign w:val="bottom"/>
          </w:tcPr>
          <w:p w14:paraId="30DE9084" w14:textId="00B1DA0C" w:rsidR="00690677" w:rsidRPr="0008482F" w:rsidRDefault="00690677" w:rsidP="000F63A7">
            <w:pPr>
              <w:jc w:val="center"/>
            </w:pPr>
            <w:r w:rsidRPr="0008482F">
              <w:t>ICES #2</w:t>
            </w:r>
            <w:r w:rsidR="000F63A7" w:rsidRPr="0092304F">
              <w:rPr>
                <w:vertAlign w:val="superscript"/>
              </w:rPr>
              <w:t>†</w:t>
            </w:r>
          </w:p>
        </w:tc>
      </w:tr>
      <w:tr w:rsidR="00690677" w:rsidRPr="0008482F" w14:paraId="43BFA8D8" w14:textId="77777777" w:rsidTr="004C459C">
        <w:tc>
          <w:tcPr>
            <w:tcW w:w="1484" w:type="dxa"/>
            <w:vAlign w:val="bottom"/>
          </w:tcPr>
          <w:p w14:paraId="72A39F17" w14:textId="77777777" w:rsidR="00690677" w:rsidRPr="0008482F" w:rsidRDefault="00690677" w:rsidP="000F63A7">
            <w:pPr>
              <w:jc w:val="center"/>
            </w:pPr>
            <w:r w:rsidRPr="0008482F">
              <w:t>Spring 2010</w:t>
            </w:r>
          </w:p>
        </w:tc>
        <w:tc>
          <w:tcPr>
            <w:tcW w:w="4091" w:type="dxa"/>
            <w:vAlign w:val="bottom"/>
          </w:tcPr>
          <w:p w14:paraId="0A1B3363" w14:textId="50C7D162" w:rsidR="00690677" w:rsidRPr="0008482F" w:rsidRDefault="00690677" w:rsidP="003F7ABA">
            <w:pPr>
              <w:jc w:val="center"/>
            </w:pPr>
            <w:r w:rsidRPr="0008482F">
              <w:t>ACCY 515</w:t>
            </w:r>
            <w:r w:rsidR="003F7ABA">
              <w:t>-Auditing &amp; Assurance Services</w:t>
            </w:r>
            <w:r w:rsidRPr="0008482F">
              <w:t>, Section A42</w:t>
            </w:r>
          </w:p>
        </w:tc>
        <w:tc>
          <w:tcPr>
            <w:tcW w:w="1530" w:type="dxa"/>
            <w:vAlign w:val="bottom"/>
          </w:tcPr>
          <w:p w14:paraId="508F2485" w14:textId="5171A3EC" w:rsidR="00690677" w:rsidRPr="0008482F" w:rsidRDefault="00690677" w:rsidP="00980D4A">
            <w:pPr>
              <w:jc w:val="center"/>
            </w:pPr>
            <w:r w:rsidRPr="0008482F">
              <w:t>21</w:t>
            </w:r>
          </w:p>
        </w:tc>
        <w:tc>
          <w:tcPr>
            <w:tcW w:w="1260" w:type="dxa"/>
            <w:vAlign w:val="bottom"/>
          </w:tcPr>
          <w:p w14:paraId="1E78EE11" w14:textId="77777777" w:rsidR="00690677" w:rsidRPr="0008482F" w:rsidRDefault="00690677" w:rsidP="000F63A7">
            <w:pPr>
              <w:jc w:val="center"/>
            </w:pPr>
            <w:r w:rsidRPr="0008482F">
              <w:t>4.57</w:t>
            </w:r>
          </w:p>
        </w:tc>
        <w:tc>
          <w:tcPr>
            <w:tcW w:w="1170" w:type="dxa"/>
            <w:vAlign w:val="bottom"/>
          </w:tcPr>
          <w:p w14:paraId="2051BD4C" w14:textId="77777777" w:rsidR="00690677" w:rsidRPr="0008482F" w:rsidRDefault="00690677" w:rsidP="000F63A7">
            <w:pPr>
              <w:jc w:val="center"/>
            </w:pPr>
            <w:r w:rsidRPr="0008482F">
              <w:t>4.42</w:t>
            </w:r>
          </w:p>
        </w:tc>
      </w:tr>
      <w:tr w:rsidR="00690677" w:rsidRPr="0008482F" w14:paraId="78F467DD" w14:textId="77777777" w:rsidTr="004C459C">
        <w:tc>
          <w:tcPr>
            <w:tcW w:w="1484" w:type="dxa"/>
            <w:vAlign w:val="bottom"/>
          </w:tcPr>
          <w:p w14:paraId="2ABD349F" w14:textId="77777777" w:rsidR="00690677" w:rsidRPr="0008482F" w:rsidRDefault="00690677" w:rsidP="000F63A7">
            <w:pPr>
              <w:jc w:val="center"/>
            </w:pPr>
            <w:r w:rsidRPr="0008482F">
              <w:t>Spring 2010</w:t>
            </w:r>
          </w:p>
        </w:tc>
        <w:tc>
          <w:tcPr>
            <w:tcW w:w="4091" w:type="dxa"/>
            <w:vAlign w:val="bottom"/>
          </w:tcPr>
          <w:p w14:paraId="37987C8C" w14:textId="77777777" w:rsidR="00690677" w:rsidRPr="0008482F" w:rsidRDefault="00690677" w:rsidP="000F63A7">
            <w:pPr>
              <w:jc w:val="center"/>
            </w:pPr>
            <w:r w:rsidRPr="0008482F">
              <w:t>ACCY 515, Section D</w:t>
            </w:r>
          </w:p>
        </w:tc>
        <w:tc>
          <w:tcPr>
            <w:tcW w:w="1530" w:type="dxa"/>
            <w:vAlign w:val="bottom"/>
          </w:tcPr>
          <w:p w14:paraId="6FEED6F5" w14:textId="7F5DF964" w:rsidR="00690677" w:rsidRPr="0008482F" w:rsidRDefault="00690677" w:rsidP="00980D4A">
            <w:pPr>
              <w:jc w:val="center"/>
            </w:pPr>
            <w:r w:rsidRPr="0008482F">
              <w:t>28</w:t>
            </w:r>
          </w:p>
        </w:tc>
        <w:tc>
          <w:tcPr>
            <w:tcW w:w="1260" w:type="dxa"/>
            <w:vAlign w:val="bottom"/>
          </w:tcPr>
          <w:p w14:paraId="38B95583" w14:textId="77777777" w:rsidR="00690677" w:rsidRPr="0008482F" w:rsidRDefault="00690677" w:rsidP="000F63A7">
            <w:pPr>
              <w:jc w:val="center"/>
            </w:pPr>
            <w:r w:rsidRPr="0008482F">
              <w:t>4.39</w:t>
            </w:r>
          </w:p>
        </w:tc>
        <w:tc>
          <w:tcPr>
            <w:tcW w:w="1170" w:type="dxa"/>
            <w:vAlign w:val="bottom"/>
          </w:tcPr>
          <w:p w14:paraId="39125AA2" w14:textId="77777777" w:rsidR="00690677" w:rsidRPr="0008482F" w:rsidRDefault="00690677" w:rsidP="000F63A7">
            <w:pPr>
              <w:jc w:val="center"/>
            </w:pPr>
            <w:r w:rsidRPr="0008482F">
              <w:t>4.39</w:t>
            </w:r>
          </w:p>
        </w:tc>
      </w:tr>
      <w:tr w:rsidR="00690677" w:rsidRPr="0008482F" w14:paraId="5F959B0D" w14:textId="77777777" w:rsidTr="004C459C">
        <w:tc>
          <w:tcPr>
            <w:tcW w:w="1484" w:type="dxa"/>
            <w:vAlign w:val="bottom"/>
          </w:tcPr>
          <w:p w14:paraId="534174E2" w14:textId="77777777" w:rsidR="00690677" w:rsidRPr="0008482F" w:rsidRDefault="00690677" w:rsidP="000F63A7">
            <w:pPr>
              <w:jc w:val="center"/>
            </w:pPr>
            <w:r w:rsidRPr="0008482F">
              <w:t>Spring 2010</w:t>
            </w:r>
          </w:p>
        </w:tc>
        <w:tc>
          <w:tcPr>
            <w:tcW w:w="4091" w:type="dxa"/>
            <w:vAlign w:val="bottom"/>
          </w:tcPr>
          <w:p w14:paraId="112DD5A6" w14:textId="77777777" w:rsidR="00690677" w:rsidRPr="0008482F" w:rsidRDefault="00690677" w:rsidP="000F63A7">
            <w:pPr>
              <w:jc w:val="center"/>
            </w:pPr>
            <w:r w:rsidRPr="0008482F">
              <w:t>ACCY 515, Section E3</w:t>
            </w:r>
          </w:p>
        </w:tc>
        <w:tc>
          <w:tcPr>
            <w:tcW w:w="1530" w:type="dxa"/>
            <w:vAlign w:val="bottom"/>
          </w:tcPr>
          <w:p w14:paraId="266A0916" w14:textId="34502E6B" w:rsidR="00690677" w:rsidRPr="0008482F" w:rsidRDefault="00690677" w:rsidP="00980D4A">
            <w:pPr>
              <w:jc w:val="center"/>
            </w:pPr>
            <w:r w:rsidRPr="0008482F">
              <w:t>9</w:t>
            </w:r>
          </w:p>
        </w:tc>
        <w:tc>
          <w:tcPr>
            <w:tcW w:w="1260" w:type="dxa"/>
            <w:vAlign w:val="bottom"/>
          </w:tcPr>
          <w:p w14:paraId="4CEB6B48" w14:textId="77777777" w:rsidR="00690677" w:rsidRPr="0008482F" w:rsidRDefault="00690677" w:rsidP="000F63A7">
            <w:pPr>
              <w:jc w:val="center"/>
            </w:pPr>
            <w:r w:rsidRPr="0008482F">
              <w:t>4.77</w:t>
            </w:r>
          </w:p>
        </w:tc>
        <w:tc>
          <w:tcPr>
            <w:tcW w:w="1170" w:type="dxa"/>
            <w:vAlign w:val="bottom"/>
          </w:tcPr>
          <w:p w14:paraId="7E7F7E45" w14:textId="77777777" w:rsidR="00690677" w:rsidRPr="0008482F" w:rsidRDefault="00690677" w:rsidP="000F63A7">
            <w:pPr>
              <w:jc w:val="center"/>
            </w:pPr>
            <w:r w:rsidRPr="0008482F">
              <w:t>4.88</w:t>
            </w:r>
          </w:p>
        </w:tc>
      </w:tr>
      <w:tr w:rsidR="00690677" w:rsidRPr="0008482F" w14:paraId="426ACE50" w14:textId="77777777" w:rsidTr="004C459C">
        <w:tc>
          <w:tcPr>
            <w:tcW w:w="1484" w:type="dxa"/>
            <w:vAlign w:val="bottom"/>
          </w:tcPr>
          <w:p w14:paraId="096A25C1" w14:textId="77777777" w:rsidR="00690677" w:rsidRPr="0008482F" w:rsidRDefault="00690677" w:rsidP="000F63A7">
            <w:pPr>
              <w:jc w:val="center"/>
            </w:pPr>
            <w:r w:rsidRPr="0008482F">
              <w:t>Spring 2011</w:t>
            </w:r>
          </w:p>
        </w:tc>
        <w:tc>
          <w:tcPr>
            <w:tcW w:w="4091" w:type="dxa"/>
            <w:vAlign w:val="bottom"/>
          </w:tcPr>
          <w:p w14:paraId="48372365" w14:textId="77777777" w:rsidR="00690677" w:rsidRPr="0008482F" w:rsidRDefault="00690677" w:rsidP="000F63A7">
            <w:pPr>
              <w:jc w:val="center"/>
            </w:pPr>
            <w:r w:rsidRPr="0008482F">
              <w:t>ACCY 515, Section A43</w:t>
            </w:r>
          </w:p>
        </w:tc>
        <w:tc>
          <w:tcPr>
            <w:tcW w:w="1530" w:type="dxa"/>
            <w:vAlign w:val="bottom"/>
          </w:tcPr>
          <w:p w14:paraId="0655C212" w14:textId="14110CBC" w:rsidR="00690677" w:rsidRPr="0008482F" w:rsidRDefault="00690677" w:rsidP="00980D4A">
            <w:pPr>
              <w:jc w:val="center"/>
            </w:pPr>
            <w:r w:rsidRPr="0008482F">
              <w:t>28</w:t>
            </w:r>
          </w:p>
        </w:tc>
        <w:tc>
          <w:tcPr>
            <w:tcW w:w="1260" w:type="dxa"/>
            <w:vAlign w:val="bottom"/>
          </w:tcPr>
          <w:p w14:paraId="2302E0FE" w14:textId="77777777" w:rsidR="00690677" w:rsidRPr="0008482F" w:rsidRDefault="00690677" w:rsidP="000F63A7">
            <w:pPr>
              <w:jc w:val="center"/>
            </w:pPr>
            <w:r w:rsidRPr="0008482F">
              <w:t>4.64</w:t>
            </w:r>
          </w:p>
        </w:tc>
        <w:tc>
          <w:tcPr>
            <w:tcW w:w="1170" w:type="dxa"/>
            <w:vAlign w:val="bottom"/>
          </w:tcPr>
          <w:p w14:paraId="407E2972" w14:textId="77777777" w:rsidR="00690677" w:rsidRPr="0008482F" w:rsidRDefault="00690677" w:rsidP="000F63A7">
            <w:pPr>
              <w:jc w:val="center"/>
            </w:pPr>
            <w:r w:rsidRPr="0008482F">
              <w:t>4.67</w:t>
            </w:r>
          </w:p>
        </w:tc>
      </w:tr>
      <w:tr w:rsidR="00690677" w:rsidRPr="0008482F" w14:paraId="4F707DA2" w14:textId="77777777" w:rsidTr="004C459C">
        <w:tc>
          <w:tcPr>
            <w:tcW w:w="1484" w:type="dxa"/>
            <w:vAlign w:val="bottom"/>
          </w:tcPr>
          <w:p w14:paraId="1679BDC3" w14:textId="77777777" w:rsidR="00690677" w:rsidRPr="0008482F" w:rsidRDefault="00690677" w:rsidP="000F63A7">
            <w:pPr>
              <w:jc w:val="center"/>
            </w:pPr>
            <w:r w:rsidRPr="0008482F">
              <w:t>Spring 2011</w:t>
            </w:r>
          </w:p>
        </w:tc>
        <w:tc>
          <w:tcPr>
            <w:tcW w:w="4091" w:type="dxa"/>
            <w:vAlign w:val="bottom"/>
          </w:tcPr>
          <w:p w14:paraId="5771AE7E" w14:textId="77777777" w:rsidR="00690677" w:rsidRPr="0008482F" w:rsidRDefault="00690677" w:rsidP="000F63A7">
            <w:pPr>
              <w:jc w:val="center"/>
            </w:pPr>
            <w:r w:rsidRPr="0008482F">
              <w:t>ACCY 515, Section D9</w:t>
            </w:r>
          </w:p>
        </w:tc>
        <w:tc>
          <w:tcPr>
            <w:tcW w:w="1530" w:type="dxa"/>
            <w:vAlign w:val="bottom"/>
          </w:tcPr>
          <w:p w14:paraId="3F3FEAA5" w14:textId="73160484" w:rsidR="00690677" w:rsidRPr="0008482F" w:rsidRDefault="00690677" w:rsidP="00980D4A">
            <w:pPr>
              <w:jc w:val="center"/>
            </w:pPr>
            <w:r w:rsidRPr="0008482F">
              <w:t>23</w:t>
            </w:r>
          </w:p>
        </w:tc>
        <w:tc>
          <w:tcPr>
            <w:tcW w:w="1260" w:type="dxa"/>
            <w:vAlign w:val="bottom"/>
          </w:tcPr>
          <w:p w14:paraId="121991BD" w14:textId="77777777" w:rsidR="00690677" w:rsidRPr="0008482F" w:rsidRDefault="00690677" w:rsidP="000F63A7">
            <w:pPr>
              <w:jc w:val="center"/>
            </w:pPr>
            <w:r w:rsidRPr="0008482F">
              <w:t>4.52</w:t>
            </w:r>
          </w:p>
        </w:tc>
        <w:tc>
          <w:tcPr>
            <w:tcW w:w="1170" w:type="dxa"/>
            <w:vAlign w:val="bottom"/>
          </w:tcPr>
          <w:p w14:paraId="79F8B24F" w14:textId="77777777" w:rsidR="00690677" w:rsidRPr="0008482F" w:rsidRDefault="00690677" w:rsidP="000F63A7">
            <w:pPr>
              <w:jc w:val="center"/>
            </w:pPr>
            <w:r w:rsidRPr="0008482F">
              <w:t>4.39</w:t>
            </w:r>
          </w:p>
        </w:tc>
      </w:tr>
      <w:tr w:rsidR="00690677" w:rsidRPr="0008482F" w14:paraId="6D8FE259" w14:textId="77777777" w:rsidTr="004C459C">
        <w:tc>
          <w:tcPr>
            <w:tcW w:w="1484" w:type="dxa"/>
            <w:vAlign w:val="bottom"/>
          </w:tcPr>
          <w:p w14:paraId="299080ED" w14:textId="77777777" w:rsidR="00690677" w:rsidRPr="0008482F" w:rsidRDefault="00690677" w:rsidP="000F63A7">
            <w:pPr>
              <w:jc w:val="center"/>
            </w:pPr>
            <w:r w:rsidRPr="0008482F">
              <w:t>Spring 2011</w:t>
            </w:r>
          </w:p>
        </w:tc>
        <w:tc>
          <w:tcPr>
            <w:tcW w:w="4091" w:type="dxa"/>
            <w:vAlign w:val="bottom"/>
          </w:tcPr>
          <w:p w14:paraId="27AECC1B" w14:textId="77777777" w:rsidR="00690677" w:rsidRPr="0008482F" w:rsidRDefault="00690677" w:rsidP="000F63A7">
            <w:pPr>
              <w:jc w:val="center"/>
            </w:pPr>
            <w:r w:rsidRPr="0008482F">
              <w:t>ACCY 515, Section E</w:t>
            </w:r>
          </w:p>
        </w:tc>
        <w:tc>
          <w:tcPr>
            <w:tcW w:w="1530" w:type="dxa"/>
            <w:vAlign w:val="bottom"/>
          </w:tcPr>
          <w:p w14:paraId="77D8F0A3" w14:textId="17B9012C" w:rsidR="00690677" w:rsidRPr="0008482F" w:rsidRDefault="00690677" w:rsidP="00980D4A">
            <w:pPr>
              <w:jc w:val="center"/>
            </w:pPr>
            <w:r w:rsidRPr="0008482F">
              <w:t>13</w:t>
            </w:r>
          </w:p>
        </w:tc>
        <w:tc>
          <w:tcPr>
            <w:tcW w:w="1260" w:type="dxa"/>
            <w:vAlign w:val="bottom"/>
          </w:tcPr>
          <w:p w14:paraId="58948C55" w14:textId="2730CA37" w:rsidR="00690677" w:rsidRPr="0008482F" w:rsidRDefault="00690677" w:rsidP="000F63A7">
            <w:pPr>
              <w:jc w:val="center"/>
            </w:pPr>
            <w:r w:rsidRPr="0008482F">
              <w:t>4.84</w:t>
            </w:r>
          </w:p>
        </w:tc>
        <w:tc>
          <w:tcPr>
            <w:tcW w:w="1170" w:type="dxa"/>
            <w:vAlign w:val="bottom"/>
          </w:tcPr>
          <w:p w14:paraId="55D8811A" w14:textId="15CA68AA" w:rsidR="00690677" w:rsidRPr="0008482F" w:rsidRDefault="00690677" w:rsidP="000F63A7">
            <w:pPr>
              <w:jc w:val="center"/>
            </w:pPr>
            <w:r w:rsidRPr="0008482F">
              <w:t>4.84</w:t>
            </w:r>
          </w:p>
        </w:tc>
      </w:tr>
      <w:tr w:rsidR="00690677" w:rsidRPr="0008482F" w14:paraId="3527F6DC" w14:textId="77777777" w:rsidTr="004C459C">
        <w:tc>
          <w:tcPr>
            <w:tcW w:w="1484" w:type="dxa"/>
            <w:vAlign w:val="bottom"/>
          </w:tcPr>
          <w:p w14:paraId="43EB6033" w14:textId="77777777" w:rsidR="00690677" w:rsidRPr="0008482F" w:rsidRDefault="00690677" w:rsidP="000F63A7">
            <w:pPr>
              <w:jc w:val="center"/>
            </w:pPr>
            <w:r w:rsidRPr="0008482F">
              <w:t>Spring 2012</w:t>
            </w:r>
          </w:p>
        </w:tc>
        <w:tc>
          <w:tcPr>
            <w:tcW w:w="4091" w:type="dxa"/>
            <w:vAlign w:val="bottom"/>
          </w:tcPr>
          <w:p w14:paraId="37D665B6" w14:textId="77777777" w:rsidR="00690677" w:rsidRPr="0008482F" w:rsidRDefault="00690677" w:rsidP="000F63A7">
            <w:pPr>
              <w:jc w:val="center"/>
            </w:pPr>
            <w:r w:rsidRPr="0008482F">
              <w:t>ACCY 515, Section A40</w:t>
            </w:r>
          </w:p>
        </w:tc>
        <w:tc>
          <w:tcPr>
            <w:tcW w:w="1530" w:type="dxa"/>
            <w:vAlign w:val="bottom"/>
          </w:tcPr>
          <w:p w14:paraId="3708C126" w14:textId="2B017940" w:rsidR="00690677" w:rsidRPr="0008482F" w:rsidRDefault="00690677" w:rsidP="00980D4A">
            <w:pPr>
              <w:jc w:val="center"/>
            </w:pPr>
            <w:r w:rsidRPr="0008482F">
              <w:t>27</w:t>
            </w:r>
          </w:p>
        </w:tc>
        <w:tc>
          <w:tcPr>
            <w:tcW w:w="1260" w:type="dxa"/>
            <w:vAlign w:val="bottom"/>
          </w:tcPr>
          <w:p w14:paraId="65E693F6" w14:textId="77777777" w:rsidR="00690677" w:rsidRPr="0008482F" w:rsidRDefault="00690677" w:rsidP="000F63A7">
            <w:pPr>
              <w:jc w:val="center"/>
            </w:pPr>
            <w:r w:rsidRPr="0008482F">
              <w:t>4.81</w:t>
            </w:r>
          </w:p>
        </w:tc>
        <w:tc>
          <w:tcPr>
            <w:tcW w:w="1170" w:type="dxa"/>
            <w:vAlign w:val="bottom"/>
          </w:tcPr>
          <w:p w14:paraId="59C7374E" w14:textId="77777777" w:rsidR="00690677" w:rsidRPr="0008482F" w:rsidRDefault="00690677" w:rsidP="000F63A7">
            <w:pPr>
              <w:jc w:val="center"/>
            </w:pPr>
            <w:r w:rsidRPr="0008482F">
              <w:t>4.74</w:t>
            </w:r>
          </w:p>
        </w:tc>
      </w:tr>
      <w:tr w:rsidR="00690677" w:rsidRPr="0008482F" w14:paraId="6BEF1FF7" w14:textId="77777777" w:rsidTr="004C459C">
        <w:tc>
          <w:tcPr>
            <w:tcW w:w="1484" w:type="dxa"/>
            <w:vAlign w:val="bottom"/>
          </w:tcPr>
          <w:p w14:paraId="59362E90" w14:textId="77777777" w:rsidR="00690677" w:rsidRPr="0008482F" w:rsidRDefault="00690677" w:rsidP="000F63A7">
            <w:pPr>
              <w:jc w:val="center"/>
            </w:pPr>
            <w:r w:rsidRPr="0008482F">
              <w:t>Spring 2012</w:t>
            </w:r>
          </w:p>
        </w:tc>
        <w:tc>
          <w:tcPr>
            <w:tcW w:w="4091" w:type="dxa"/>
            <w:vAlign w:val="bottom"/>
          </w:tcPr>
          <w:p w14:paraId="0EA51F96" w14:textId="2012725C" w:rsidR="00690677" w:rsidRPr="0008482F" w:rsidRDefault="00690677" w:rsidP="000F63A7">
            <w:pPr>
              <w:jc w:val="center"/>
            </w:pPr>
            <w:r w:rsidRPr="0008482F">
              <w:t>ACCY 515, Section D</w:t>
            </w:r>
          </w:p>
        </w:tc>
        <w:tc>
          <w:tcPr>
            <w:tcW w:w="1530" w:type="dxa"/>
            <w:vAlign w:val="bottom"/>
          </w:tcPr>
          <w:p w14:paraId="6FB965BA" w14:textId="6E8E7E37" w:rsidR="00690677" w:rsidRPr="0008482F" w:rsidRDefault="00690677" w:rsidP="00980D4A">
            <w:pPr>
              <w:jc w:val="center"/>
            </w:pPr>
            <w:r w:rsidRPr="0008482F">
              <w:t>27</w:t>
            </w:r>
          </w:p>
        </w:tc>
        <w:tc>
          <w:tcPr>
            <w:tcW w:w="1260" w:type="dxa"/>
            <w:vAlign w:val="bottom"/>
          </w:tcPr>
          <w:p w14:paraId="36807F2A" w14:textId="77777777" w:rsidR="00690677" w:rsidRPr="0008482F" w:rsidRDefault="00690677" w:rsidP="000F63A7">
            <w:pPr>
              <w:jc w:val="center"/>
            </w:pPr>
            <w:r w:rsidRPr="0008482F">
              <w:t>4.70</w:t>
            </w:r>
          </w:p>
        </w:tc>
        <w:tc>
          <w:tcPr>
            <w:tcW w:w="1170" w:type="dxa"/>
            <w:vAlign w:val="bottom"/>
          </w:tcPr>
          <w:p w14:paraId="7A9B4BFD" w14:textId="77777777" w:rsidR="00690677" w:rsidRPr="0008482F" w:rsidRDefault="00690677" w:rsidP="000F63A7">
            <w:pPr>
              <w:jc w:val="center"/>
            </w:pPr>
            <w:r w:rsidRPr="0008482F">
              <w:t>4.48</w:t>
            </w:r>
          </w:p>
        </w:tc>
      </w:tr>
      <w:tr w:rsidR="00690677" w:rsidRPr="0008482F" w14:paraId="596A3327" w14:textId="77777777" w:rsidTr="004C459C">
        <w:tc>
          <w:tcPr>
            <w:tcW w:w="1484" w:type="dxa"/>
            <w:vAlign w:val="bottom"/>
          </w:tcPr>
          <w:p w14:paraId="4FAA365F" w14:textId="77777777" w:rsidR="00690677" w:rsidRPr="0008482F" w:rsidRDefault="00690677" w:rsidP="000F63A7">
            <w:pPr>
              <w:jc w:val="center"/>
            </w:pPr>
            <w:r w:rsidRPr="0008482F">
              <w:t>Spring 2012</w:t>
            </w:r>
          </w:p>
        </w:tc>
        <w:tc>
          <w:tcPr>
            <w:tcW w:w="4091" w:type="dxa"/>
            <w:vAlign w:val="bottom"/>
          </w:tcPr>
          <w:p w14:paraId="4FF4CD3A" w14:textId="7EB9F4E8" w:rsidR="00690677" w:rsidRPr="0008482F" w:rsidRDefault="00690677" w:rsidP="000F63A7">
            <w:pPr>
              <w:jc w:val="center"/>
            </w:pPr>
            <w:r w:rsidRPr="0008482F">
              <w:t>ACCY 515, Section E1</w:t>
            </w:r>
          </w:p>
        </w:tc>
        <w:tc>
          <w:tcPr>
            <w:tcW w:w="1530" w:type="dxa"/>
            <w:vAlign w:val="bottom"/>
          </w:tcPr>
          <w:p w14:paraId="7D72076D" w14:textId="17AE4743" w:rsidR="00690677" w:rsidRPr="0008482F" w:rsidRDefault="00690677" w:rsidP="00980D4A">
            <w:pPr>
              <w:jc w:val="center"/>
            </w:pPr>
            <w:r w:rsidRPr="0008482F">
              <w:t>20</w:t>
            </w:r>
          </w:p>
        </w:tc>
        <w:tc>
          <w:tcPr>
            <w:tcW w:w="1260" w:type="dxa"/>
            <w:vAlign w:val="bottom"/>
          </w:tcPr>
          <w:p w14:paraId="1A93ED3E" w14:textId="77777777" w:rsidR="00690677" w:rsidRPr="0008482F" w:rsidRDefault="00690677" w:rsidP="000F63A7">
            <w:pPr>
              <w:jc w:val="center"/>
            </w:pPr>
            <w:r w:rsidRPr="0008482F">
              <w:t>4.85</w:t>
            </w:r>
          </w:p>
        </w:tc>
        <w:tc>
          <w:tcPr>
            <w:tcW w:w="1170" w:type="dxa"/>
            <w:vAlign w:val="bottom"/>
          </w:tcPr>
          <w:p w14:paraId="380114C1" w14:textId="77777777" w:rsidR="00690677" w:rsidRPr="0008482F" w:rsidRDefault="00690677" w:rsidP="000F63A7">
            <w:pPr>
              <w:jc w:val="center"/>
            </w:pPr>
            <w:r w:rsidRPr="0008482F">
              <w:t>4.68</w:t>
            </w:r>
          </w:p>
        </w:tc>
      </w:tr>
      <w:tr w:rsidR="00690677" w:rsidRPr="0008482F" w14:paraId="358C997D" w14:textId="77777777" w:rsidTr="004C459C">
        <w:tc>
          <w:tcPr>
            <w:tcW w:w="1484" w:type="dxa"/>
            <w:vAlign w:val="bottom"/>
          </w:tcPr>
          <w:p w14:paraId="5A394884" w14:textId="77777777" w:rsidR="00690677" w:rsidRPr="0008482F" w:rsidRDefault="00690677" w:rsidP="000F63A7">
            <w:pPr>
              <w:jc w:val="center"/>
            </w:pPr>
            <w:r w:rsidRPr="0008482F">
              <w:t>Spring 2013</w:t>
            </w:r>
          </w:p>
        </w:tc>
        <w:tc>
          <w:tcPr>
            <w:tcW w:w="4091" w:type="dxa"/>
            <w:vAlign w:val="bottom"/>
          </w:tcPr>
          <w:p w14:paraId="629FD8A0" w14:textId="77777777" w:rsidR="00690677" w:rsidRPr="0008482F" w:rsidRDefault="00690677" w:rsidP="000F63A7">
            <w:pPr>
              <w:jc w:val="center"/>
            </w:pPr>
            <w:r w:rsidRPr="0008482F">
              <w:t>ACCY 515, Section A25</w:t>
            </w:r>
          </w:p>
        </w:tc>
        <w:tc>
          <w:tcPr>
            <w:tcW w:w="1530" w:type="dxa"/>
            <w:vAlign w:val="bottom"/>
          </w:tcPr>
          <w:p w14:paraId="294668D0" w14:textId="0CCCBD45" w:rsidR="00690677" w:rsidRPr="0008482F" w:rsidRDefault="00690677" w:rsidP="00980D4A">
            <w:pPr>
              <w:jc w:val="center"/>
            </w:pPr>
            <w:r w:rsidRPr="0008482F">
              <w:t>34</w:t>
            </w:r>
          </w:p>
        </w:tc>
        <w:tc>
          <w:tcPr>
            <w:tcW w:w="1260" w:type="dxa"/>
            <w:vAlign w:val="bottom"/>
          </w:tcPr>
          <w:p w14:paraId="0D2FC29E" w14:textId="77777777" w:rsidR="00690677" w:rsidRPr="0008482F" w:rsidRDefault="00690677" w:rsidP="000F63A7">
            <w:pPr>
              <w:jc w:val="center"/>
            </w:pPr>
            <w:r w:rsidRPr="0008482F">
              <w:t>4.64</w:t>
            </w:r>
          </w:p>
        </w:tc>
        <w:tc>
          <w:tcPr>
            <w:tcW w:w="1170" w:type="dxa"/>
            <w:vAlign w:val="bottom"/>
          </w:tcPr>
          <w:p w14:paraId="7C49CCB6" w14:textId="77777777" w:rsidR="00690677" w:rsidRPr="0008482F" w:rsidRDefault="00690677" w:rsidP="000F63A7">
            <w:pPr>
              <w:jc w:val="center"/>
            </w:pPr>
            <w:r w:rsidRPr="0008482F">
              <w:t>4.52</w:t>
            </w:r>
          </w:p>
        </w:tc>
      </w:tr>
      <w:tr w:rsidR="00690677" w:rsidRPr="0008482F" w14:paraId="002DC27F" w14:textId="77777777" w:rsidTr="004C459C">
        <w:tc>
          <w:tcPr>
            <w:tcW w:w="1484" w:type="dxa"/>
            <w:vAlign w:val="bottom"/>
          </w:tcPr>
          <w:p w14:paraId="6DE92B85" w14:textId="77777777" w:rsidR="00690677" w:rsidRPr="0008482F" w:rsidRDefault="00690677" w:rsidP="000F63A7">
            <w:pPr>
              <w:jc w:val="center"/>
            </w:pPr>
            <w:r w:rsidRPr="0008482F">
              <w:t>Spring 2013</w:t>
            </w:r>
          </w:p>
        </w:tc>
        <w:tc>
          <w:tcPr>
            <w:tcW w:w="4091" w:type="dxa"/>
            <w:vAlign w:val="bottom"/>
          </w:tcPr>
          <w:p w14:paraId="253788BA" w14:textId="3EF55F0B" w:rsidR="00690677" w:rsidRPr="0008482F" w:rsidRDefault="00690677" w:rsidP="000F63A7">
            <w:pPr>
              <w:jc w:val="center"/>
            </w:pPr>
            <w:r w:rsidRPr="0008482F">
              <w:t>ACCY 515, Section D</w:t>
            </w:r>
          </w:p>
        </w:tc>
        <w:tc>
          <w:tcPr>
            <w:tcW w:w="1530" w:type="dxa"/>
            <w:vAlign w:val="bottom"/>
          </w:tcPr>
          <w:p w14:paraId="5E850157" w14:textId="53B8D053" w:rsidR="00690677" w:rsidRPr="0008482F" w:rsidRDefault="00690677" w:rsidP="00980D4A">
            <w:pPr>
              <w:jc w:val="center"/>
            </w:pPr>
            <w:r w:rsidRPr="0008482F">
              <w:t>39</w:t>
            </w:r>
          </w:p>
        </w:tc>
        <w:tc>
          <w:tcPr>
            <w:tcW w:w="1260" w:type="dxa"/>
            <w:vAlign w:val="bottom"/>
          </w:tcPr>
          <w:p w14:paraId="2F91422B" w14:textId="77777777" w:rsidR="00690677" w:rsidRPr="0008482F" w:rsidRDefault="00690677" w:rsidP="000F63A7">
            <w:pPr>
              <w:jc w:val="center"/>
            </w:pPr>
            <w:r w:rsidRPr="0008482F">
              <w:t>4.89</w:t>
            </w:r>
          </w:p>
        </w:tc>
        <w:tc>
          <w:tcPr>
            <w:tcW w:w="1170" w:type="dxa"/>
            <w:vAlign w:val="bottom"/>
          </w:tcPr>
          <w:p w14:paraId="72A4441C" w14:textId="77777777" w:rsidR="00690677" w:rsidRPr="0008482F" w:rsidRDefault="00690677" w:rsidP="000F63A7">
            <w:pPr>
              <w:jc w:val="center"/>
            </w:pPr>
            <w:r w:rsidRPr="0008482F">
              <w:t>4.79</w:t>
            </w:r>
          </w:p>
        </w:tc>
      </w:tr>
      <w:tr w:rsidR="00690677" w:rsidRPr="0008482F" w14:paraId="05F24D1B" w14:textId="77777777" w:rsidTr="004C459C">
        <w:tc>
          <w:tcPr>
            <w:tcW w:w="1484" w:type="dxa"/>
            <w:vAlign w:val="bottom"/>
          </w:tcPr>
          <w:p w14:paraId="768B2341" w14:textId="77777777" w:rsidR="00690677" w:rsidRPr="0008482F" w:rsidRDefault="00690677" w:rsidP="000F63A7">
            <w:pPr>
              <w:jc w:val="center"/>
            </w:pPr>
            <w:r w:rsidRPr="0008482F">
              <w:t>Spring 2013</w:t>
            </w:r>
          </w:p>
        </w:tc>
        <w:tc>
          <w:tcPr>
            <w:tcW w:w="4091" w:type="dxa"/>
            <w:vAlign w:val="bottom"/>
          </w:tcPr>
          <w:p w14:paraId="52D45964" w14:textId="77777777" w:rsidR="00690677" w:rsidRPr="0008482F" w:rsidRDefault="00690677" w:rsidP="000F63A7">
            <w:pPr>
              <w:jc w:val="center"/>
            </w:pPr>
            <w:r w:rsidRPr="0008482F">
              <w:t>ACCY 515, Section E51</w:t>
            </w:r>
          </w:p>
        </w:tc>
        <w:tc>
          <w:tcPr>
            <w:tcW w:w="1530" w:type="dxa"/>
            <w:vAlign w:val="bottom"/>
          </w:tcPr>
          <w:p w14:paraId="37764565" w14:textId="66755509" w:rsidR="00690677" w:rsidRPr="0008482F" w:rsidRDefault="00690677" w:rsidP="00980D4A">
            <w:pPr>
              <w:jc w:val="center"/>
            </w:pPr>
            <w:r w:rsidRPr="0008482F">
              <w:t>31</w:t>
            </w:r>
          </w:p>
        </w:tc>
        <w:tc>
          <w:tcPr>
            <w:tcW w:w="1260" w:type="dxa"/>
            <w:vAlign w:val="bottom"/>
          </w:tcPr>
          <w:p w14:paraId="4F50F507" w14:textId="77777777" w:rsidR="00690677" w:rsidRPr="0008482F" w:rsidRDefault="00690677" w:rsidP="000F63A7">
            <w:pPr>
              <w:jc w:val="center"/>
            </w:pPr>
            <w:r w:rsidRPr="0008482F">
              <w:t>4.67</w:t>
            </w:r>
          </w:p>
        </w:tc>
        <w:tc>
          <w:tcPr>
            <w:tcW w:w="1170" w:type="dxa"/>
            <w:vAlign w:val="bottom"/>
          </w:tcPr>
          <w:p w14:paraId="6FD4F65D" w14:textId="77777777" w:rsidR="00690677" w:rsidRPr="0008482F" w:rsidRDefault="00690677" w:rsidP="000F63A7">
            <w:pPr>
              <w:jc w:val="center"/>
            </w:pPr>
            <w:r w:rsidRPr="0008482F">
              <w:t>4.48</w:t>
            </w:r>
          </w:p>
        </w:tc>
      </w:tr>
      <w:tr w:rsidR="00690677" w:rsidRPr="0008482F" w14:paraId="0749025A" w14:textId="77777777" w:rsidTr="004C459C">
        <w:tc>
          <w:tcPr>
            <w:tcW w:w="1484" w:type="dxa"/>
            <w:vAlign w:val="bottom"/>
          </w:tcPr>
          <w:p w14:paraId="3B84B8CF" w14:textId="77777777" w:rsidR="00690677" w:rsidRPr="0008482F" w:rsidRDefault="00690677" w:rsidP="000F63A7">
            <w:pPr>
              <w:jc w:val="center"/>
            </w:pPr>
            <w:r w:rsidRPr="0008482F">
              <w:t>Fall 2013</w:t>
            </w:r>
          </w:p>
        </w:tc>
        <w:tc>
          <w:tcPr>
            <w:tcW w:w="4091" w:type="dxa"/>
            <w:vAlign w:val="bottom"/>
          </w:tcPr>
          <w:p w14:paraId="6DB2B949" w14:textId="77777777" w:rsidR="00690677" w:rsidRPr="0008482F" w:rsidRDefault="00690677" w:rsidP="000F63A7">
            <w:pPr>
              <w:jc w:val="center"/>
            </w:pPr>
            <w:r w:rsidRPr="0008482F">
              <w:t>ACCY 515, Section A54</w:t>
            </w:r>
          </w:p>
        </w:tc>
        <w:tc>
          <w:tcPr>
            <w:tcW w:w="1530" w:type="dxa"/>
            <w:vAlign w:val="bottom"/>
          </w:tcPr>
          <w:p w14:paraId="7C7B086C" w14:textId="64CE3A43" w:rsidR="00690677" w:rsidRPr="0008482F" w:rsidRDefault="00690677" w:rsidP="00980D4A">
            <w:pPr>
              <w:jc w:val="center"/>
            </w:pPr>
            <w:r w:rsidRPr="0008482F">
              <w:t>26</w:t>
            </w:r>
          </w:p>
        </w:tc>
        <w:tc>
          <w:tcPr>
            <w:tcW w:w="1260" w:type="dxa"/>
            <w:vAlign w:val="bottom"/>
          </w:tcPr>
          <w:p w14:paraId="16FF0E73" w14:textId="77777777" w:rsidR="00690677" w:rsidRPr="0008482F" w:rsidRDefault="00690677" w:rsidP="000F63A7">
            <w:pPr>
              <w:jc w:val="center"/>
            </w:pPr>
            <w:r w:rsidRPr="0008482F">
              <w:t>4.69</w:t>
            </w:r>
          </w:p>
        </w:tc>
        <w:tc>
          <w:tcPr>
            <w:tcW w:w="1170" w:type="dxa"/>
            <w:vAlign w:val="bottom"/>
          </w:tcPr>
          <w:p w14:paraId="51DA04F4" w14:textId="77777777" w:rsidR="00690677" w:rsidRPr="0008482F" w:rsidRDefault="00690677" w:rsidP="000F63A7">
            <w:pPr>
              <w:jc w:val="center"/>
            </w:pPr>
            <w:r w:rsidRPr="0008482F">
              <w:t>4.65</w:t>
            </w:r>
          </w:p>
        </w:tc>
      </w:tr>
      <w:tr w:rsidR="00690677" w:rsidRPr="0008482F" w14:paraId="3365EBEB" w14:textId="77777777" w:rsidTr="004C459C">
        <w:tc>
          <w:tcPr>
            <w:tcW w:w="1484" w:type="dxa"/>
            <w:vAlign w:val="bottom"/>
          </w:tcPr>
          <w:p w14:paraId="16EBDD10" w14:textId="77777777" w:rsidR="00690677" w:rsidRPr="0008482F" w:rsidRDefault="00690677" w:rsidP="000F63A7">
            <w:pPr>
              <w:jc w:val="center"/>
            </w:pPr>
            <w:r w:rsidRPr="0008482F">
              <w:t>Fall 2013</w:t>
            </w:r>
          </w:p>
        </w:tc>
        <w:tc>
          <w:tcPr>
            <w:tcW w:w="4091" w:type="dxa"/>
            <w:vAlign w:val="bottom"/>
          </w:tcPr>
          <w:p w14:paraId="718C6249" w14:textId="664BFF16" w:rsidR="00690677" w:rsidRPr="0008482F" w:rsidRDefault="00690677" w:rsidP="000F63A7">
            <w:pPr>
              <w:jc w:val="center"/>
            </w:pPr>
            <w:r w:rsidRPr="0008482F">
              <w:t>ACCY 515, Section B</w:t>
            </w:r>
          </w:p>
        </w:tc>
        <w:tc>
          <w:tcPr>
            <w:tcW w:w="1530" w:type="dxa"/>
            <w:vAlign w:val="bottom"/>
          </w:tcPr>
          <w:p w14:paraId="31A3828E" w14:textId="4A10F4D4" w:rsidR="00690677" w:rsidRPr="0008482F" w:rsidRDefault="00690677" w:rsidP="00980D4A">
            <w:pPr>
              <w:jc w:val="center"/>
            </w:pPr>
            <w:r w:rsidRPr="0008482F">
              <w:t>32</w:t>
            </w:r>
          </w:p>
        </w:tc>
        <w:tc>
          <w:tcPr>
            <w:tcW w:w="1260" w:type="dxa"/>
            <w:vAlign w:val="bottom"/>
          </w:tcPr>
          <w:p w14:paraId="68D45B20" w14:textId="77777777" w:rsidR="00690677" w:rsidRPr="0008482F" w:rsidRDefault="00690677" w:rsidP="000F63A7">
            <w:pPr>
              <w:jc w:val="center"/>
            </w:pPr>
            <w:r w:rsidRPr="0008482F">
              <w:t>4.87</w:t>
            </w:r>
          </w:p>
        </w:tc>
        <w:tc>
          <w:tcPr>
            <w:tcW w:w="1170" w:type="dxa"/>
            <w:vAlign w:val="bottom"/>
          </w:tcPr>
          <w:p w14:paraId="35B8B6CA" w14:textId="77777777" w:rsidR="00690677" w:rsidRPr="0008482F" w:rsidRDefault="00690677" w:rsidP="000F63A7">
            <w:pPr>
              <w:jc w:val="center"/>
            </w:pPr>
            <w:r w:rsidRPr="0008482F">
              <w:t>4.71</w:t>
            </w:r>
          </w:p>
        </w:tc>
      </w:tr>
      <w:tr w:rsidR="00690677" w:rsidRPr="0008482F" w14:paraId="0572BD65" w14:textId="77777777" w:rsidTr="004C459C">
        <w:tc>
          <w:tcPr>
            <w:tcW w:w="1484" w:type="dxa"/>
            <w:vAlign w:val="bottom"/>
          </w:tcPr>
          <w:p w14:paraId="68187035" w14:textId="77777777" w:rsidR="00690677" w:rsidRPr="0008482F" w:rsidRDefault="00690677" w:rsidP="000F63A7">
            <w:pPr>
              <w:jc w:val="center"/>
            </w:pPr>
            <w:r w:rsidRPr="0008482F">
              <w:t>Fall 2013</w:t>
            </w:r>
          </w:p>
        </w:tc>
        <w:tc>
          <w:tcPr>
            <w:tcW w:w="4091" w:type="dxa"/>
            <w:vAlign w:val="bottom"/>
          </w:tcPr>
          <w:p w14:paraId="0C95994B" w14:textId="0C85E3E2" w:rsidR="00690677" w:rsidRPr="0008482F" w:rsidRDefault="00690677" w:rsidP="000F63A7">
            <w:pPr>
              <w:jc w:val="center"/>
            </w:pPr>
            <w:r w:rsidRPr="0008482F">
              <w:t>ACCY 515, Section C</w:t>
            </w:r>
          </w:p>
        </w:tc>
        <w:tc>
          <w:tcPr>
            <w:tcW w:w="1530" w:type="dxa"/>
            <w:vAlign w:val="bottom"/>
          </w:tcPr>
          <w:p w14:paraId="62268545" w14:textId="5FA1B813" w:rsidR="00690677" w:rsidRPr="0008482F" w:rsidRDefault="00690677" w:rsidP="00980D4A">
            <w:pPr>
              <w:jc w:val="center"/>
            </w:pPr>
            <w:r w:rsidRPr="0008482F">
              <w:t>24</w:t>
            </w:r>
          </w:p>
        </w:tc>
        <w:tc>
          <w:tcPr>
            <w:tcW w:w="1260" w:type="dxa"/>
            <w:vAlign w:val="bottom"/>
          </w:tcPr>
          <w:p w14:paraId="7AD39CA7" w14:textId="77777777" w:rsidR="00690677" w:rsidRPr="0008482F" w:rsidRDefault="00690677" w:rsidP="000F63A7">
            <w:pPr>
              <w:jc w:val="center"/>
            </w:pPr>
            <w:r w:rsidRPr="0008482F">
              <w:t>4.83</w:t>
            </w:r>
          </w:p>
        </w:tc>
        <w:tc>
          <w:tcPr>
            <w:tcW w:w="1170" w:type="dxa"/>
            <w:vAlign w:val="bottom"/>
          </w:tcPr>
          <w:p w14:paraId="232DA4C9" w14:textId="77777777" w:rsidR="00690677" w:rsidRPr="0008482F" w:rsidRDefault="00690677" w:rsidP="000F63A7">
            <w:pPr>
              <w:jc w:val="center"/>
            </w:pPr>
            <w:r w:rsidRPr="0008482F">
              <w:t>4.58</w:t>
            </w:r>
          </w:p>
        </w:tc>
      </w:tr>
      <w:tr w:rsidR="00690677" w:rsidRPr="0008482F" w14:paraId="3E6ACFFC" w14:textId="77777777" w:rsidTr="004C459C">
        <w:tc>
          <w:tcPr>
            <w:tcW w:w="1484" w:type="dxa"/>
            <w:vAlign w:val="bottom"/>
          </w:tcPr>
          <w:p w14:paraId="1DD875BB" w14:textId="77777777" w:rsidR="00690677" w:rsidRPr="0008482F" w:rsidRDefault="00690677" w:rsidP="000F63A7">
            <w:pPr>
              <w:jc w:val="center"/>
            </w:pPr>
            <w:r w:rsidRPr="0008482F">
              <w:t>Fall 2014</w:t>
            </w:r>
          </w:p>
        </w:tc>
        <w:tc>
          <w:tcPr>
            <w:tcW w:w="4091" w:type="dxa"/>
            <w:vAlign w:val="bottom"/>
          </w:tcPr>
          <w:p w14:paraId="14293697" w14:textId="0784165E" w:rsidR="00690677" w:rsidRPr="0008482F" w:rsidRDefault="00690677" w:rsidP="000F63A7">
            <w:pPr>
              <w:jc w:val="center"/>
            </w:pPr>
            <w:r w:rsidRPr="0008482F">
              <w:t>ACCY 515, Section A</w:t>
            </w:r>
          </w:p>
        </w:tc>
        <w:tc>
          <w:tcPr>
            <w:tcW w:w="1530" w:type="dxa"/>
            <w:vAlign w:val="bottom"/>
          </w:tcPr>
          <w:p w14:paraId="0C20066A" w14:textId="394156E4" w:rsidR="00690677" w:rsidRPr="0008482F" w:rsidRDefault="00690677" w:rsidP="00980D4A">
            <w:pPr>
              <w:jc w:val="center"/>
            </w:pPr>
            <w:r w:rsidRPr="0008482F">
              <w:t>28</w:t>
            </w:r>
          </w:p>
        </w:tc>
        <w:tc>
          <w:tcPr>
            <w:tcW w:w="1260" w:type="dxa"/>
            <w:vAlign w:val="bottom"/>
          </w:tcPr>
          <w:p w14:paraId="43A2D5E4" w14:textId="77777777" w:rsidR="00690677" w:rsidRPr="0008482F" w:rsidRDefault="00690677" w:rsidP="000F63A7">
            <w:pPr>
              <w:jc w:val="center"/>
            </w:pPr>
            <w:r w:rsidRPr="0008482F">
              <w:t>4.53</w:t>
            </w:r>
          </w:p>
        </w:tc>
        <w:tc>
          <w:tcPr>
            <w:tcW w:w="1170" w:type="dxa"/>
            <w:vAlign w:val="bottom"/>
          </w:tcPr>
          <w:p w14:paraId="58F46D4F" w14:textId="77777777" w:rsidR="00690677" w:rsidRPr="0008482F" w:rsidRDefault="00690677" w:rsidP="000F63A7">
            <w:pPr>
              <w:jc w:val="center"/>
            </w:pPr>
            <w:r w:rsidRPr="0008482F">
              <w:t>4.50</w:t>
            </w:r>
          </w:p>
        </w:tc>
      </w:tr>
      <w:tr w:rsidR="00690677" w:rsidRPr="0008482F" w14:paraId="34FDF9AA" w14:textId="77777777" w:rsidTr="004C459C">
        <w:tc>
          <w:tcPr>
            <w:tcW w:w="1484" w:type="dxa"/>
            <w:vAlign w:val="bottom"/>
          </w:tcPr>
          <w:p w14:paraId="22B9C4A0" w14:textId="77777777" w:rsidR="00690677" w:rsidRPr="0008482F" w:rsidRDefault="00690677" w:rsidP="000F63A7">
            <w:pPr>
              <w:jc w:val="center"/>
            </w:pPr>
            <w:r w:rsidRPr="0008482F">
              <w:t>Fall 2014</w:t>
            </w:r>
          </w:p>
        </w:tc>
        <w:tc>
          <w:tcPr>
            <w:tcW w:w="4091" w:type="dxa"/>
            <w:vAlign w:val="bottom"/>
          </w:tcPr>
          <w:p w14:paraId="4BB8EBF1" w14:textId="715ACFA4" w:rsidR="00690677" w:rsidRPr="0008482F" w:rsidRDefault="00690677" w:rsidP="000F63A7">
            <w:pPr>
              <w:jc w:val="center"/>
            </w:pPr>
            <w:r w:rsidRPr="0008482F">
              <w:t>ACCY 515, Section B</w:t>
            </w:r>
          </w:p>
        </w:tc>
        <w:tc>
          <w:tcPr>
            <w:tcW w:w="1530" w:type="dxa"/>
            <w:vAlign w:val="bottom"/>
          </w:tcPr>
          <w:p w14:paraId="104050C6" w14:textId="14BE37FA" w:rsidR="00690677" w:rsidRPr="0008482F" w:rsidRDefault="00690677" w:rsidP="00980D4A">
            <w:pPr>
              <w:jc w:val="center"/>
            </w:pPr>
            <w:r w:rsidRPr="0008482F">
              <w:t>27</w:t>
            </w:r>
          </w:p>
        </w:tc>
        <w:tc>
          <w:tcPr>
            <w:tcW w:w="1260" w:type="dxa"/>
            <w:vAlign w:val="bottom"/>
          </w:tcPr>
          <w:p w14:paraId="0E6775B4" w14:textId="77777777" w:rsidR="00690677" w:rsidRPr="0008482F" w:rsidRDefault="00690677" w:rsidP="000F63A7">
            <w:pPr>
              <w:jc w:val="center"/>
            </w:pPr>
            <w:r w:rsidRPr="0008482F">
              <w:t>4.63</w:t>
            </w:r>
          </w:p>
        </w:tc>
        <w:tc>
          <w:tcPr>
            <w:tcW w:w="1170" w:type="dxa"/>
            <w:vAlign w:val="bottom"/>
          </w:tcPr>
          <w:p w14:paraId="321B2F97" w14:textId="77777777" w:rsidR="00690677" w:rsidRPr="0008482F" w:rsidRDefault="00690677" w:rsidP="000F63A7">
            <w:pPr>
              <w:jc w:val="center"/>
            </w:pPr>
            <w:r w:rsidRPr="0008482F">
              <w:t>4.48</w:t>
            </w:r>
          </w:p>
        </w:tc>
      </w:tr>
      <w:tr w:rsidR="00690677" w:rsidRPr="0008482F" w14:paraId="4E6BC8E1" w14:textId="77777777" w:rsidTr="004C459C">
        <w:tc>
          <w:tcPr>
            <w:tcW w:w="1484" w:type="dxa"/>
            <w:vAlign w:val="bottom"/>
          </w:tcPr>
          <w:p w14:paraId="0E5FC59A" w14:textId="77777777" w:rsidR="00690677" w:rsidRPr="0008482F" w:rsidRDefault="00690677" w:rsidP="000F63A7">
            <w:pPr>
              <w:jc w:val="center"/>
            </w:pPr>
            <w:r w:rsidRPr="0008482F">
              <w:t>Fall 2014</w:t>
            </w:r>
          </w:p>
        </w:tc>
        <w:tc>
          <w:tcPr>
            <w:tcW w:w="4091" w:type="dxa"/>
            <w:vAlign w:val="bottom"/>
          </w:tcPr>
          <w:p w14:paraId="0B2C6C6E" w14:textId="43DCA8F6" w:rsidR="00690677" w:rsidRPr="0008482F" w:rsidRDefault="00690677" w:rsidP="000F63A7">
            <w:pPr>
              <w:jc w:val="center"/>
            </w:pPr>
            <w:r w:rsidRPr="0008482F">
              <w:t>ACCY 515, Section C</w:t>
            </w:r>
          </w:p>
        </w:tc>
        <w:tc>
          <w:tcPr>
            <w:tcW w:w="1530" w:type="dxa"/>
            <w:vAlign w:val="bottom"/>
          </w:tcPr>
          <w:p w14:paraId="42487660" w14:textId="6069C919" w:rsidR="00690677" w:rsidRPr="0008482F" w:rsidRDefault="00690677" w:rsidP="00980D4A">
            <w:pPr>
              <w:jc w:val="center"/>
            </w:pPr>
            <w:r w:rsidRPr="0008482F">
              <w:t>34</w:t>
            </w:r>
          </w:p>
        </w:tc>
        <w:tc>
          <w:tcPr>
            <w:tcW w:w="1260" w:type="dxa"/>
            <w:vAlign w:val="bottom"/>
          </w:tcPr>
          <w:p w14:paraId="70F2267A" w14:textId="77777777" w:rsidR="00690677" w:rsidRPr="0008482F" w:rsidRDefault="00690677" w:rsidP="000F63A7">
            <w:pPr>
              <w:jc w:val="center"/>
            </w:pPr>
            <w:r w:rsidRPr="0008482F">
              <w:t>4.58</w:t>
            </w:r>
          </w:p>
        </w:tc>
        <w:tc>
          <w:tcPr>
            <w:tcW w:w="1170" w:type="dxa"/>
            <w:vAlign w:val="bottom"/>
          </w:tcPr>
          <w:p w14:paraId="14BAFBDA" w14:textId="77777777" w:rsidR="00690677" w:rsidRPr="0008482F" w:rsidRDefault="00690677" w:rsidP="000F63A7">
            <w:pPr>
              <w:jc w:val="center"/>
            </w:pPr>
            <w:r w:rsidRPr="0008482F">
              <w:t>4.47</w:t>
            </w:r>
          </w:p>
        </w:tc>
      </w:tr>
      <w:tr w:rsidR="00690677" w:rsidRPr="0008482F" w14:paraId="4FCE70A8" w14:textId="77777777" w:rsidTr="004C459C">
        <w:tc>
          <w:tcPr>
            <w:tcW w:w="1484" w:type="dxa"/>
            <w:vAlign w:val="bottom"/>
          </w:tcPr>
          <w:p w14:paraId="18063DED" w14:textId="77777777" w:rsidR="00690677" w:rsidRPr="0008482F" w:rsidRDefault="00690677" w:rsidP="000F63A7">
            <w:pPr>
              <w:jc w:val="center"/>
            </w:pPr>
            <w:r w:rsidRPr="0008482F">
              <w:t>Fall 2015</w:t>
            </w:r>
          </w:p>
        </w:tc>
        <w:tc>
          <w:tcPr>
            <w:tcW w:w="4091" w:type="dxa"/>
            <w:vAlign w:val="bottom"/>
          </w:tcPr>
          <w:p w14:paraId="42826CF0" w14:textId="034AABE1" w:rsidR="00690677" w:rsidRPr="0008482F" w:rsidRDefault="00690677" w:rsidP="000F63A7">
            <w:pPr>
              <w:jc w:val="center"/>
            </w:pPr>
            <w:r w:rsidRPr="0008482F">
              <w:t>ACCY 515, Section A3</w:t>
            </w:r>
          </w:p>
        </w:tc>
        <w:tc>
          <w:tcPr>
            <w:tcW w:w="1530" w:type="dxa"/>
            <w:vAlign w:val="bottom"/>
          </w:tcPr>
          <w:p w14:paraId="209A03BD" w14:textId="3F167940" w:rsidR="00690677" w:rsidRPr="0008482F" w:rsidRDefault="00690677" w:rsidP="00980D4A">
            <w:pPr>
              <w:jc w:val="center"/>
            </w:pPr>
            <w:r w:rsidRPr="0008482F">
              <w:t>32</w:t>
            </w:r>
          </w:p>
        </w:tc>
        <w:tc>
          <w:tcPr>
            <w:tcW w:w="1260" w:type="dxa"/>
            <w:vAlign w:val="bottom"/>
          </w:tcPr>
          <w:p w14:paraId="4F8E2740" w14:textId="77777777" w:rsidR="00690677" w:rsidRPr="0008482F" w:rsidRDefault="00690677" w:rsidP="000F63A7">
            <w:pPr>
              <w:jc w:val="center"/>
            </w:pPr>
            <w:r w:rsidRPr="0008482F">
              <w:t>4.56</w:t>
            </w:r>
          </w:p>
        </w:tc>
        <w:tc>
          <w:tcPr>
            <w:tcW w:w="1170" w:type="dxa"/>
            <w:vAlign w:val="bottom"/>
          </w:tcPr>
          <w:p w14:paraId="1B84A7EE" w14:textId="77777777" w:rsidR="00690677" w:rsidRPr="0008482F" w:rsidRDefault="00690677" w:rsidP="000F63A7">
            <w:pPr>
              <w:jc w:val="center"/>
            </w:pPr>
            <w:r w:rsidRPr="0008482F">
              <w:t>4.40</w:t>
            </w:r>
          </w:p>
        </w:tc>
      </w:tr>
      <w:tr w:rsidR="00690677" w:rsidRPr="0008482F" w14:paraId="617726C3" w14:textId="77777777" w:rsidTr="004C459C">
        <w:tc>
          <w:tcPr>
            <w:tcW w:w="1484" w:type="dxa"/>
            <w:vAlign w:val="bottom"/>
          </w:tcPr>
          <w:p w14:paraId="3DC4C016" w14:textId="77777777" w:rsidR="00690677" w:rsidRPr="0008482F" w:rsidRDefault="00690677" w:rsidP="000F63A7">
            <w:pPr>
              <w:jc w:val="center"/>
            </w:pPr>
            <w:r w:rsidRPr="0008482F">
              <w:t>Fall 2015</w:t>
            </w:r>
          </w:p>
        </w:tc>
        <w:tc>
          <w:tcPr>
            <w:tcW w:w="4091" w:type="dxa"/>
            <w:vAlign w:val="bottom"/>
          </w:tcPr>
          <w:p w14:paraId="4009EAC7" w14:textId="62B0874A" w:rsidR="00690677" w:rsidRPr="0008482F" w:rsidRDefault="00690677" w:rsidP="000F63A7">
            <w:pPr>
              <w:jc w:val="center"/>
            </w:pPr>
            <w:r w:rsidRPr="0008482F">
              <w:t>ACCY 515, Section B5</w:t>
            </w:r>
          </w:p>
        </w:tc>
        <w:tc>
          <w:tcPr>
            <w:tcW w:w="1530" w:type="dxa"/>
            <w:vAlign w:val="bottom"/>
          </w:tcPr>
          <w:p w14:paraId="5780A584" w14:textId="653F3D15" w:rsidR="00690677" w:rsidRPr="0008482F" w:rsidRDefault="00690677" w:rsidP="00980D4A">
            <w:pPr>
              <w:jc w:val="center"/>
            </w:pPr>
            <w:r w:rsidRPr="0008482F">
              <w:t>32</w:t>
            </w:r>
          </w:p>
        </w:tc>
        <w:tc>
          <w:tcPr>
            <w:tcW w:w="1260" w:type="dxa"/>
            <w:vAlign w:val="bottom"/>
          </w:tcPr>
          <w:p w14:paraId="7D5A8EE4" w14:textId="77777777" w:rsidR="00690677" w:rsidRPr="0008482F" w:rsidRDefault="00690677" w:rsidP="000F63A7">
            <w:pPr>
              <w:jc w:val="center"/>
            </w:pPr>
            <w:r w:rsidRPr="0008482F">
              <w:t>3.84</w:t>
            </w:r>
          </w:p>
        </w:tc>
        <w:tc>
          <w:tcPr>
            <w:tcW w:w="1170" w:type="dxa"/>
            <w:vAlign w:val="bottom"/>
          </w:tcPr>
          <w:p w14:paraId="1628CE25" w14:textId="77777777" w:rsidR="00690677" w:rsidRPr="0008482F" w:rsidRDefault="00690677" w:rsidP="000F63A7">
            <w:pPr>
              <w:jc w:val="center"/>
            </w:pPr>
            <w:r w:rsidRPr="0008482F">
              <w:t>3.90</w:t>
            </w:r>
          </w:p>
        </w:tc>
      </w:tr>
      <w:tr w:rsidR="00690677" w:rsidRPr="0008482F" w14:paraId="3FF3E860" w14:textId="77777777" w:rsidTr="004C459C">
        <w:tc>
          <w:tcPr>
            <w:tcW w:w="1484" w:type="dxa"/>
            <w:vAlign w:val="bottom"/>
          </w:tcPr>
          <w:p w14:paraId="3316E806" w14:textId="77777777" w:rsidR="00690677" w:rsidRPr="0008482F" w:rsidRDefault="00690677" w:rsidP="000F63A7">
            <w:pPr>
              <w:jc w:val="center"/>
            </w:pPr>
            <w:r w:rsidRPr="0008482F">
              <w:t>Fall 2015</w:t>
            </w:r>
          </w:p>
        </w:tc>
        <w:tc>
          <w:tcPr>
            <w:tcW w:w="4091" w:type="dxa"/>
            <w:vAlign w:val="bottom"/>
          </w:tcPr>
          <w:p w14:paraId="10CFF836" w14:textId="294316B3" w:rsidR="00690677" w:rsidRPr="0008482F" w:rsidRDefault="00690677" w:rsidP="000F63A7">
            <w:pPr>
              <w:jc w:val="center"/>
            </w:pPr>
            <w:r w:rsidRPr="0008482F">
              <w:t>ACCY 515, Section C2</w:t>
            </w:r>
          </w:p>
        </w:tc>
        <w:tc>
          <w:tcPr>
            <w:tcW w:w="1530" w:type="dxa"/>
            <w:vAlign w:val="bottom"/>
          </w:tcPr>
          <w:p w14:paraId="1571F4C7" w14:textId="420F75A5" w:rsidR="00690677" w:rsidRPr="0008482F" w:rsidRDefault="00690677" w:rsidP="00980D4A">
            <w:pPr>
              <w:jc w:val="center"/>
            </w:pPr>
            <w:r w:rsidRPr="0008482F">
              <w:t>33</w:t>
            </w:r>
          </w:p>
        </w:tc>
        <w:tc>
          <w:tcPr>
            <w:tcW w:w="1260" w:type="dxa"/>
            <w:vAlign w:val="bottom"/>
          </w:tcPr>
          <w:p w14:paraId="4FC842DE" w14:textId="77777777" w:rsidR="00690677" w:rsidRPr="0008482F" w:rsidRDefault="00690677" w:rsidP="000F63A7">
            <w:pPr>
              <w:jc w:val="center"/>
            </w:pPr>
            <w:r w:rsidRPr="0008482F">
              <w:t>4.45</w:t>
            </w:r>
          </w:p>
        </w:tc>
        <w:tc>
          <w:tcPr>
            <w:tcW w:w="1170" w:type="dxa"/>
            <w:vAlign w:val="bottom"/>
          </w:tcPr>
          <w:p w14:paraId="50BA30EA" w14:textId="77777777" w:rsidR="00690677" w:rsidRPr="0008482F" w:rsidRDefault="00690677" w:rsidP="000F63A7">
            <w:pPr>
              <w:jc w:val="center"/>
            </w:pPr>
            <w:r w:rsidRPr="0008482F">
              <w:t>4.45</w:t>
            </w:r>
          </w:p>
        </w:tc>
      </w:tr>
      <w:tr w:rsidR="00690677" w:rsidRPr="0008482F" w14:paraId="018BE4B3" w14:textId="77777777" w:rsidTr="004C459C">
        <w:tc>
          <w:tcPr>
            <w:tcW w:w="1484" w:type="dxa"/>
            <w:vAlign w:val="bottom"/>
          </w:tcPr>
          <w:p w14:paraId="0B268026" w14:textId="77777777" w:rsidR="00690677" w:rsidRPr="0008482F" w:rsidRDefault="00690677" w:rsidP="000F63A7">
            <w:pPr>
              <w:jc w:val="center"/>
            </w:pPr>
            <w:r w:rsidRPr="0008482F">
              <w:t>Fall 2016</w:t>
            </w:r>
          </w:p>
        </w:tc>
        <w:tc>
          <w:tcPr>
            <w:tcW w:w="4091" w:type="dxa"/>
            <w:vAlign w:val="bottom"/>
          </w:tcPr>
          <w:p w14:paraId="5F0EDA0A" w14:textId="0DCAA254" w:rsidR="00690677" w:rsidRPr="0008482F" w:rsidRDefault="00690677" w:rsidP="000F63A7">
            <w:pPr>
              <w:jc w:val="center"/>
            </w:pPr>
            <w:r w:rsidRPr="0008482F">
              <w:t>ACCY 515, Section A7</w:t>
            </w:r>
          </w:p>
        </w:tc>
        <w:tc>
          <w:tcPr>
            <w:tcW w:w="1530" w:type="dxa"/>
            <w:vAlign w:val="bottom"/>
          </w:tcPr>
          <w:p w14:paraId="57CFA03A" w14:textId="6B871540" w:rsidR="00690677" w:rsidRPr="0008482F" w:rsidRDefault="00690677" w:rsidP="00980D4A">
            <w:pPr>
              <w:jc w:val="center"/>
            </w:pPr>
            <w:r w:rsidRPr="0008482F">
              <w:t>28</w:t>
            </w:r>
          </w:p>
        </w:tc>
        <w:tc>
          <w:tcPr>
            <w:tcW w:w="1260" w:type="dxa"/>
            <w:vAlign w:val="bottom"/>
          </w:tcPr>
          <w:p w14:paraId="5342AECE" w14:textId="77777777" w:rsidR="00690677" w:rsidRPr="0008482F" w:rsidRDefault="00690677" w:rsidP="000F63A7">
            <w:pPr>
              <w:jc w:val="center"/>
            </w:pPr>
            <w:r w:rsidRPr="0008482F">
              <w:t>4.32</w:t>
            </w:r>
          </w:p>
        </w:tc>
        <w:tc>
          <w:tcPr>
            <w:tcW w:w="1170" w:type="dxa"/>
            <w:vAlign w:val="bottom"/>
          </w:tcPr>
          <w:p w14:paraId="4038F797" w14:textId="77777777" w:rsidR="00690677" w:rsidRPr="0008482F" w:rsidRDefault="00690677" w:rsidP="000F63A7">
            <w:pPr>
              <w:jc w:val="center"/>
            </w:pPr>
            <w:r w:rsidRPr="0008482F">
              <w:t>4.39</w:t>
            </w:r>
          </w:p>
        </w:tc>
      </w:tr>
      <w:tr w:rsidR="00690677" w:rsidRPr="0008482F" w14:paraId="3950ECCB" w14:textId="77777777" w:rsidTr="004C459C">
        <w:tc>
          <w:tcPr>
            <w:tcW w:w="1484" w:type="dxa"/>
            <w:vAlign w:val="bottom"/>
          </w:tcPr>
          <w:p w14:paraId="6ED1551B" w14:textId="77777777" w:rsidR="00690677" w:rsidRPr="0008482F" w:rsidRDefault="00690677" w:rsidP="000F63A7">
            <w:pPr>
              <w:jc w:val="center"/>
            </w:pPr>
            <w:r w:rsidRPr="0008482F">
              <w:t>Fall 2016</w:t>
            </w:r>
          </w:p>
        </w:tc>
        <w:tc>
          <w:tcPr>
            <w:tcW w:w="4091" w:type="dxa"/>
            <w:vAlign w:val="bottom"/>
          </w:tcPr>
          <w:p w14:paraId="6FBAE1D8" w14:textId="31C22711" w:rsidR="00690677" w:rsidRPr="0008482F" w:rsidRDefault="00690677" w:rsidP="000F63A7">
            <w:pPr>
              <w:jc w:val="center"/>
            </w:pPr>
            <w:r w:rsidRPr="0008482F">
              <w:t>ACCY 515, Section B8</w:t>
            </w:r>
          </w:p>
        </w:tc>
        <w:tc>
          <w:tcPr>
            <w:tcW w:w="1530" w:type="dxa"/>
            <w:vAlign w:val="bottom"/>
          </w:tcPr>
          <w:p w14:paraId="6F771C91" w14:textId="54AF9D02" w:rsidR="00690677" w:rsidRPr="0008482F" w:rsidRDefault="00690677" w:rsidP="00980D4A">
            <w:pPr>
              <w:jc w:val="center"/>
            </w:pPr>
            <w:r w:rsidRPr="0008482F">
              <w:t>28</w:t>
            </w:r>
          </w:p>
        </w:tc>
        <w:tc>
          <w:tcPr>
            <w:tcW w:w="1260" w:type="dxa"/>
            <w:vAlign w:val="bottom"/>
          </w:tcPr>
          <w:p w14:paraId="478FE5AE" w14:textId="77777777" w:rsidR="00690677" w:rsidRPr="0008482F" w:rsidRDefault="00690677" w:rsidP="000F63A7">
            <w:pPr>
              <w:jc w:val="center"/>
            </w:pPr>
            <w:r w:rsidRPr="0008482F">
              <w:t>4.60</w:t>
            </w:r>
          </w:p>
        </w:tc>
        <w:tc>
          <w:tcPr>
            <w:tcW w:w="1170" w:type="dxa"/>
            <w:vAlign w:val="bottom"/>
          </w:tcPr>
          <w:p w14:paraId="766B198D" w14:textId="77777777" w:rsidR="00690677" w:rsidRPr="0008482F" w:rsidRDefault="00690677" w:rsidP="000F63A7">
            <w:pPr>
              <w:jc w:val="center"/>
            </w:pPr>
            <w:r w:rsidRPr="0008482F">
              <w:t>4.57</w:t>
            </w:r>
          </w:p>
        </w:tc>
      </w:tr>
      <w:tr w:rsidR="00690677" w:rsidRPr="0008482F" w14:paraId="08D1DD97" w14:textId="77777777" w:rsidTr="004C459C">
        <w:tc>
          <w:tcPr>
            <w:tcW w:w="1484" w:type="dxa"/>
            <w:vAlign w:val="bottom"/>
          </w:tcPr>
          <w:p w14:paraId="7098ED6D" w14:textId="77777777" w:rsidR="00690677" w:rsidRPr="0008482F" w:rsidRDefault="00690677" w:rsidP="000F63A7">
            <w:pPr>
              <w:jc w:val="center"/>
            </w:pPr>
            <w:r w:rsidRPr="0008482F">
              <w:t>Fall 2016</w:t>
            </w:r>
          </w:p>
        </w:tc>
        <w:tc>
          <w:tcPr>
            <w:tcW w:w="4091" w:type="dxa"/>
            <w:vAlign w:val="bottom"/>
          </w:tcPr>
          <w:p w14:paraId="35D96BF4" w14:textId="006173A6" w:rsidR="00690677" w:rsidRPr="0008482F" w:rsidRDefault="00690677" w:rsidP="000F63A7">
            <w:pPr>
              <w:jc w:val="center"/>
            </w:pPr>
            <w:r w:rsidRPr="0008482F">
              <w:t>ACCY 515, Section C8</w:t>
            </w:r>
          </w:p>
        </w:tc>
        <w:tc>
          <w:tcPr>
            <w:tcW w:w="1530" w:type="dxa"/>
            <w:vAlign w:val="bottom"/>
          </w:tcPr>
          <w:p w14:paraId="710F4522" w14:textId="1B32E3D8" w:rsidR="00690677" w:rsidRPr="0008482F" w:rsidRDefault="00690677" w:rsidP="00980D4A">
            <w:pPr>
              <w:jc w:val="center"/>
            </w:pPr>
            <w:r w:rsidRPr="0008482F">
              <w:t>27</w:t>
            </w:r>
          </w:p>
        </w:tc>
        <w:tc>
          <w:tcPr>
            <w:tcW w:w="1260" w:type="dxa"/>
            <w:vAlign w:val="bottom"/>
          </w:tcPr>
          <w:p w14:paraId="71DC0CDB" w14:textId="77777777" w:rsidR="00690677" w:rsidRPr="0008482F" w:rsidRDefault="00690677" w:rsidP="000F63A7">
            <w:pPr>
              <w:jc w:val="center"/>
            </w:pPr>
            <w:r w:rsidRPr="0008482F">
              <w:t>4.63</w:t>
            </w:r>
          </w:p>
        </w:tc>
        <w:tc>
          <w:tcPr>
            <w:tcW w:w="1170" w:type="dxa"/>
            <w:vAlign w:val="bottom"/>
          </w:tcPr>
          <w:p w14:paraId="21E60FCB" w14:textId="77777777" w:rsidR="00690677" w:rsidRPr="0008482F" w:rsidRDefault="00690677" w:rsidP="000F63A7">
            <w:pPr>
              <w:jc w:val="center"/>
            </w:pPr>
            <w:r w:rsidRPr="0008482F">
              <w:t>4.63</w:t>
            </w:r>
          </w:p>
        </w:tc>
      </w:tr>
      <w:tr w:rsidR="003F7ABA" w:rsidRPr="0008482F" w14:paraId="55FCB0FB" w14:textId="77777777" w:rsidTr="004C459C">
        <w:tc>
          <w:tcPr>
            <w:tcW w:w="1484" w:type="dxa"/>
            <w:vAlign w:val="bottom"/>
          </w:tcPr>
          <w:p w14:paraId="63F4A714" w14:textId="25D508F2" w:rsidR="003F7ABA" w:rsidRPr="0008482F" w:rsidRDefault="003F7ABA" w:rsidP="000F63A7">
            <w:pPr>
              <w:jc w:val="center"/>
            </w:pPr>
            <w:r>
              <w:t>Spring 2018</w:t>
            </w:r>
          </w:p>
        </w:tc>
        <w:tc>
          <w:tcPr>
            <w:tcW w:w="4091" w:type="dxa"/>
            <w:vAlign w:val="bottom"/>
          </w:tcPr>
          <w:p w14:paraId="3BBA8F1F" w14:textId="3845E368" w:rsidR="003F7ABA" w:rsidRPr="0008482F" w:rsidRDefault="003F7ABA" w:rsidP="000F63A7">
            <w:pPr>
              <w:jc w:val="center"/>
            </w:pPr>
            <w:r>
              <w:t>ACCY 575-</w:t>
            </w:r>
            <w:r w:rsidRPr="003F7ABA">
              <w:t>Data Analytics Applications in Accountancy</w:t>
            </w:r>
            <w:r>
              <w:t xml:space="preserve">, Section </w:t>
            </w:r>
            <w:r w:rsidR="00A63C94">
              <w:t>D</w:t>
            </w:r>
          </w:p>
        </w:tc>
        <w:tc>
          <w:tcPr>
            <w:tcW w:w="1530" w:type="dxa"/>
            <w:vAlign w:val="bottom"/>
          </w:tcPr>
          <w:p w14:paraId="7F115E77" w14:textId="044132D9" w:rsidR="003F7ABA" w:rsidRPr="0008482F" w:rsidRDefault="00980D4A" w:rsidP="000F63A7">
            <w:pPr>
              <w:jc w:val="center"/>
            </w:pPr>
            <w:r>
              <w:t>20</w:t>
            </w:r>
          </w:p>
        </w:tc>
        <w:tc>
          <w:tcPr>
            <w:tcW w:w="1260" w:type="dxa"/>
            <w:vAlign w:val="bottom"/>
          </w:tcPr>
          <w:p w14:paraId="58620300" w14:textId="01A75F80" w:rsidR="003F7ABA" w:rsidRPr="0008482F" w:rsidRDefault="00980D4A" w:rsidP="000F63A7">
            <w:pPr>
              <w:jc w:val="center"/>
            </w:pPr>
            <w:r>
              <w:t>4.00</w:t>
            </w:r>
          </w:p>
        </w:tc>
        <w:tc>
          <w:tcPr>
            <w:tcW w:w="1170" w:type="dxa"/>
            <w:vAlign w:val="bottom"/>
          </w:tcPr>
          <w:p w14:paraId="4319F5EF" w14:textId="60C66E3E" w:rsidR="003F7ABA" w:rsidRPr="0008482F" w:rsidRDefault="00980D4A" w:rsidP="000F63A7">
            <w:pPr>
              <w:jc w:val="center"/>
            </w:pPr>
            <w:r>
              <w:t>3.80</w:t>
            </w:r>
          </w:p>
        </w:tc>
      </w:tr>
      <w:tr w:rsidR="003F7ABA" w:rsidRPr="0008482F" w14:paraId="3DC75658" w14:textId="77777777" w:rsidTr="004C459C">
        <w:tc>
          <w:tcPr>
            <w:tcW w:w="1484" w:type="dxa"/>
            <w:vAlign w:val="bottom"/>
          </w:tcPr>
          <w:p w14:paraId="55398815" w14:textId="1B9EB35F" w:rsidR="003F7ABA" w:rsidRDefault="003F7ABA" w:rsidP="003F7ABA">
            <w:pPr>
              <w:jc w:val="center"/>
            </w:pPr>
            <w:r>
              <w:lastRenderedPageBreak/>
              <w:t>Spring 2018</w:t>
            </w:r>
          </w:p>
        </w:tc>
        <w:tc>
          <w:tcPr>
            <w:tcW w:w="4091" w:type="dxa"/>
            <w:vAlign w:val="bottom"/>
          </w:tcPr>
          <w:p w14:paraId="1B268332" w14:textId="6C31D23D" w:rsidR="003F7ABA" w:rsidRDefault="003F7ABA" w:rsidP="003F7ABA">
            <w:pPr>
              <w:jc w:val="center"/>
            </w:pPr>
            <w:r>
              <w:t xml:space="preserve">ACCY 575, Section </w:t>
            </w:r>
            <w:r w:rsidR="00A63C94">
              <w:t>E</w:t>
            </w:r>
          </w:p>
        </w:tc>
        <w:tc>
          <w:tcPr>
            <w:tcW w:w="1530" w:type="dxa"/>
            <w:vAlign w:val="bottom"/>
          </w:tcPr>
          <w:p w14:paraId="2F83C86B" w14:textId="59B6C71F" w:rsidR="003F7ABA" w:rsidRPr="0008482F" w:rsidRDefault="00980D4A" w:rsidP="003F7ABA">
            <w:pPr>
              <w:jc w:val="center"/>
            </w:pPr>
            <w:r>
              <w:t>19</w:t>
            </w:r>
          </w:p>
        </w:tc>
        <w:tc>
          <w:tcPr>
            <w:tcW w:w="1260" w:type="dxa"/>
            <w:vAlign w:val="bottom"/>
          </w:tcPr>
          <w:p w14:paraId="6DAC6DA3" w14:textId="301001AF" w:rsidR="003F7ABA" w:rsidRPr="0008482F" w:rsidRDefault="00980D4A" w:rsidP="003F7ABA">
            <w:pPr>
              <w:jc w:val="center"/>
            </w:pPr>
            <w:r>
              <w:t>3.80</w:t>
            </w:r>
          </w:p>
        </w:tc>
        <w:tc>
          <w:tcPr>
            <w:tcW w:w="1170" w:type="dxa"/>
            <w:vAlign w:val="bottom"/>
          </w:tcPr>
          <w:p w14:paraId="0AF6EBF9" w14:textId="16FAA238" w:rsidR="003F7ABA" w:rsidRPr="0008482F" w:rsidRDefault="00980D4A" w:rsidP="003F7ABA">
            <w:pPr>
              <w:jc w:val="center"/>
            </w:pPr>
            <w:r>
              <w:t>3.80</w:t>
            </w:r>
          </w:p>
        </w:tc>
      </w:tr>
      <w:tr w:rsidR="003F7ABA" w:rsidRPr="0008482F" w14:paraId="62A1BC55" w14:textId="77777777" w:rsidTr="004C459C">
        <w:tc>
          <w:tcPr>
            <w:tcW w:w="1484" w:type="dxa"/>
            <w:vAlign w:val="bottom"/>
          </w:tcPr>
          <w:p w14:paraId="761C877C" w14:textId="688DB9D5" w:rsidR="003F7ABA" w:rsidRDefault="003F7ABA" w:rsidP="003F7ABA">
            <w:pPr>
              <w:jc w:val="center"/>
            </w:pPr>
            <w:r>
              <w:t>Spring 2018</w:t>
            </w:r>
          </w:p>
        </w:tc>
        <w:tc>
          <w:tcPr>
            <w:tcW w:w="4091" w:type="dxa"/>
            <w:vAlign w:val="bottom"/>
          </w:tcPr>
          <w:p w14:paraId="3F868C2B" w14:textId="4E5B569C" w:rsidR="003F7ABA" w:rsidRDefault="003F7ABA" w:rsidP="003F7ABA">
            <w:pPr>
              <w:jc w:val="center"/>
            </w:pPr>
            <w:r>
              <w:t xml:space="preserve">ACCY 575, Section </w:t>
            </w:r>
            <w:r w:rsidR="00A63C94">
              <w:t>F</w:t>
            </w:r>
          </w:p>
        </w:tc>
        <w:tc>
          <w:tcPr>
            <w:tcW w:w="1530" w:type="dxa"/>
            <w:vAlign w:val="bottom"/>
          </w:tcPr>
          <w:p w14:paraId="27BC2BA8" w14:textId="48EE77BC" w:rsidR="003F7ABA" w:rsidRPr="0008482F" w:rsidRDefault="00980D4A" w:rsidP="003F7ABA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bottom"/>
          </w:tcPr>
          <w:p w14:paraId="78E3A44B" w14:textId="406DB009" w:rsidR="003F7ABA" w:rsidRPr="0008482F" w:rsidRDefault="00980D4A" w:rsidP="003F7ABA">
            <w:pPr>
              <w:jc w:val="center"/>
            </w:pPr>
            <w:r>
              <w:t>4.20</w:t>
            </w:r>
          </w:p>
        </w:tc>
        <w:tc>
          <w:tcPr>
            <w:tcW w:w="1170" w:type="dxa"/>
            <w:vAlign w:val="bottom"/>
          </w:tcPr>
          <w:p w14:paraId="5022D066" w14:textId="36C7F273" w:rsidR="003F7ABA" w:rsidRPr="0008482F" w:rsidRDefault="00980D4A" w:rsidP="003F7ABA">
            <w:pPr>
              <w:jc w:val="center"/>
            </w:pPr>
            <w:r>
              <w:t>4.00</w:t>
            </w:r>
          </w:p>
        </w:tc>
      </w:tr>
      <w:tr w:rsidR="00553368" w:rsidRPr="0008482F" w14:paraId="21BFB5FA" w14:textId="77777777" w:rsidTr="004C459C">
        <w:tc>
          <w:tcPr>
            <w:tcW w:w="1484" w:type="dxa"/>
            <w:vAlign w:val="bottom"/>
          </w:tcPr>
          <w:p w14:paraId="5ECA3B1F" w14:textId="488CFCBE" w:rsidR="00553368" w:rsidRDefault="00553368" w:rsidP="00553368">
            <w:pPr>
              <w:jc w:val="center"/>
            </w:pPr>
            <w:r>
              <w:t>Spring 2019</w:t>
            </w:r>
          </w:p>
        </w:tc>
        <w:tc>
          <w:tcPr>
            <w:tcW w:w="4091" w:type="dxa"/>
            <w:vAlign w:val="bottom"/>
          </w:tcPr>
          <w:p w14:paraId="0F4AF8AC" w14:textId="61CEE341" w:rsidR="00553368" w:rsidRDefault="00553368" w:rsidP="00553368">
            <w:pPr>
              <w:jc w:val="center"/>
            </w:pPr>
            <w:r>
              <w:t>ACCY 575, Section C51</w:t>
            </w:r>
          </w:p>
        </w:tc>
        <w:tc>
          <w:tcPr>
            <w:tcW w:w="1530" w:type="dxa"/>
            <w:vAlign w:val="bottom"/>
          </w:tcPr>
          <w:p w14:paraId="4A328659" w14:textId="4CA1F69E" w:rsidR="00553368" w:rsidRDefault="00553368" w:rsidP="00553368">
            <w:pPr>
              <w:jc w:val="center"/>
            </w:pPr>
            <w:r>
              <w:t>23</w:t>
            </w:r>
          </w:p>
        </w:tc>
        <w:tc>
          <w:tcPr>
            <w:tcW w:w="1260" w:type="dxa"/>
            <w:vAlign w:val="bottom"/>
          </w:tcPr>
          <w:p w14:paraId="0F58D016" w14:textId="4B82170B" w:rsidR="00553368" w:rsidRDefault="00553368" w:rsidP="00553368">
            <w:pPr>
              <w:jc w:val="center"/>
            </w:pPr>
            <w:r>
              <w:t>4.40</w:t>
            </w:r>
          </w:p>
        </w:tc>
        <w:tc>
          <w:tcPr>
            <w:tcW w:w="1170" w:type="dxa"/>
            <w:vAlign w:val="bottom"/>
          </w:tcPr>
          <w:p w14:paraId="5D33A7F8" w14:textId="4B6DB6AF" w:rsidR="00553368" w:rsidRDefault="00553368" w:rsidP="00553368">
            <w:pPr>
              <w:jc w:val="center"/>
            </w:pPr>
            <w:r>
              <w:t>4.60</w:t>
            </w:r>
          </w:p>
        </w:tc>
      </w:tr>
      <w:tr w:rsidR="00553368" w:rsidRPr="0008482F" w14:paraId="14C544B8" w14:textId="77777777" w:rsidTr="004C459C">
        <w:tc>
          <w:tcPr>
            <w:tcW w:w="1484" w:type="dxa"/>
            <w:vAlign w:val="bottom"/>
          </w:tcPr>
          <w:p w14:paraId="3D76DC1B" w14:textId="270B0D82" w:rsidR="00553368" w:rsidRDefault="00553368" w:rsidP="00553368">
            <w:pPr>
              <w:jc w:val="center"/>
            </w:pPr>
            <w:r>
              <w:t>Spring 2019</w:t>
            </w:r>
          </w:p>
        </w:tc>
        <w:tc>
          <w:tcPr>
            <w:tcW w:w="4091" w:type="dxa"/>
            <w:vAlign w:val="bottom"/>
          </w:tcPr>
          <w:p w14:paraId="13E6C6C9" w14:textId="0858D3ED" w:rsidR="00553368" w:rsidRDefault="00553368" w:rsidP="00553368">
            <w:pPr>
              <w:jc w:val="center"/>
            </w:pPr>
            <w:r>
              <w:t>ACCY 575, Section C50</w:t>
            </w:r>
          </w:p>
        </w:tc>
        <w:tc>
          <w:tcPr>
            <w:tcW w:w="1530" w:type="dxa"/>
            <w:vAlign w:val="bottom"/>
          </w:tcPr>
          <w:p w14:paraId="1764D1BB" w14:textId="302D97E8" w:rsidR="00553368" w:rsidRDefault="00553368" w:rsidP="00553368">
            <w:pPr>
              <w:jc w:val="center"/>
            </w:pPr>
            <w:r>
              <w:t>16</w:t>
            </w:r>
          </w:p>
        </w:tc>
        <w:tc>
          <w:tcPr>
            <w:tcW w:w="1260" w:type="dxa"/>
            <w:vAlign w:val="bottom"/>
          </w:tcPr>
          <w:p w14:paraId="11CEBC11" w14:textId="5923C90F" w:rsidR="00553368" w:rsidRDefault="00553368" w:rsidP="00553368">
            <w:pPr>
              <w:jc w:val="center"/>
            </w:pPr>
            <w:r>
              <w:t>4.40</w:t>
            </w:r>
          </w:p>
        </w:tc>
        <w:tc>
          <w:tcPr>
            <w:tcW w:w="1170" w:type="dxa"/>
            <w:vAlign w:val="bottom"/>
          </w:tcPr>
          <w:p w14:paraId="43119671" w14:textId="0217EF2E" w:rsidR="00553368" w:rsidRDefault="00553368" w:rsidP="00553368">
            <w:pPr>
              <w:jc w:val="center"/>
            </w:pPr>
            <w:r>
              <w:t>4.50</w:t>
            </w:r>
          </w:p>
        </w:tc>
      </w:tr>
      <w:tr w:rsidR="00553368" w:rsidRPr="0008482F" w14:paraId="6D4427F9" w14:textId="77777777" w:rsidTr="004C459C">
        <w:tc>
          <w:tcPr>
            <w:tcW w:w="1484" w:type="dxa"/>
            <w:vAlign w:val="bottom"/>
          </w:tcPr>
          <w:p w14:paraId="0FCA7009" w14:textId="06D304DC" w:rsidR="00553368" w:rsidRDefault="00553368" w:rsidP="00553368">
            <w:pPr>
              <w:jc w:val="center"/>
            </w:pPr>
            <w:r>
              <w:t>Spring 2019</w:t>
            </w:r>
          </w:p>
        </w:tc>
        <w:tc>
          <w:tcPr>
            <w:tcW w:w="4091" w:type="dxa"/>
            <w:vAlign w:val="bottom"/>
          </w:tcPr>
          <w:p w14:paraId="6438C356" w14:textId="6E9D906E" w:rsidR="00553368" w:rsidRDefault="00553368" w:rsidP="00553368">
            <w:pPr>
              <w:jc w:val="center"/>
            </w:pPr>
            <w:r>
              <w:t>ACCY 575, Section C40</w:t>
            </w:r>
          </w:p>
        </w:tc>
        <w:tc>
          <w:tcPr>
            <w:tcW w:w="1530" w:type="dxa"/>
            <w:vAlign w:val="bottom"/>
          </w:tcPr>
          <w:p w14:paraId="70AAB1AD" w14:textId="6F90D786" w:rsidR="00553368" w:rsidRDefault="00553368" w:rsidP="00553368">
            <w:pPr>
              <w:jc w:val="center"/>
            </w:pPr>
            <w:r>
              <w:t>24</w:t>
            </w:r>
          </w:p>
        </w:tc>
        <w:tc>
          <w:tcPr>
            <w:tcW w:w="1260" w:type="dxa"/>
            <w:vAlign w:val="bottom"/>
          </w:tcPr>
          <w:p w14:paraId="5F6F2837" w14:textId="74ADCD1D" w:rsidR="00553368" w:rsidRDefault="00553368" w:rsidP="00553368">
            <w:pPr>
              <w:jc w:val="center"/>
            </w:pPr>
            <w:r>
              <w:t>4.50</w:t>
            </w:r>
          </w:p>
        </w:tc>
        <w:tc>
          <w:tcPr>
            <w:tcW w:w="1170" w:type="dxa"/>
            <w:vAlign w:val="bottom"/>
          </w:tcPr>
          <w:p w14:paraId="4666B540" w14:textId="2AC0DB18" w:rsidR="00553368" w:rsidRDefault="00553368" w:rsidP="00553368">
            <w:pPr>
              <w:jc w:val="center"/>
            </w:pPr>
            <w:r>
              <w:t>4.50</w:t>
            </w:r>
          </w:p>
        </w:tc>
      </w:tr>
    </w:tbl>
    <w:p w14:paraId="02813067" w14:textId="4826193F" w:rsidR="005132CB" w:rsidRPr="000F63A7" w:rsidRDefault="000F63A7" w:rsidP="000B757B">
      <w:pPr>
        <w:pBdr>
          <w:bottom w:val="single" w:sz="4" w:space="1" w:color="auto"/>
        </w:pBdr>
      </w:pPr>
      <w:r>
        <w:t>* “Rate the instructors overall teaching effectiveness”, 5=Exceptionally high, 1=Exceptionally low</w:t>
      </w:r>
    </w:p>
    <w:p w14:paraId="4194FA03" w14:textId="19057941" w:rsidR="005132CB" w:rsidRPr="000F63A7" w:rsidRDefault="000F63A7" w:rsidP="000B757B">
      <w:pPr>
        <w:pBdr>
          <w:bottom w:val="single" w:sz="4" w:space="1" w:color="auto"/>
        </w:pBdr>
      </w:pPr>
      <w:r w:rsidRPr="0092304F">
        <w:rPr>
          <w:vertAlign w:val="superscript"/>
        </w:rPr>
        <w:t>†</w:t>
      </w:r>
      <w:r>
        <w:t xml:space="preserve"> “Rate the overall quality of this course”, 5=Exceptionally high, 1=Exceptionally low</w:t>
      </w:r>
    </w:p>
    <w:p w14:paraId="2A352595" w14:textId="77777777" w:rsidR="006D7392" w:rsidRDefault="006D7392" w:rsidP="000B757B">
      <w:pPr>
        <w:pBdr>
          <w:bottom w:val="single" w:sz="4" w:space="1" w:color="auto"/>
        </w:pBdr>
        <w:rPr>
          <w:b/>
        </w:rPr>
      </w:pPr>
    </w:p>
    <w:p w14:paraId="5E3BCA53" w14:textId="350C0C00" w:rsidR="000B757B" w:rsidRDefault="000B757B" w:rsidP="000B757B">
      <w:pPr>
        <w:pBdr>
          <w:bottom w:val="single" w:sz="4" w:space="1" w:color="auto"/>
        </w:pBdr>
        <w:rPr>
          <w:b/>
        </w:rPr>
      </w:pPr>
      <w:r>
        <w:rPr>
          <w:b/>
        </w:rPr>
        <w:t>Service</w:t>
      </w:r>
    </w:p>
    <w:p w14:paraId="36CDAF24" w14:textId="77777777" w:rsidR="000B757B" w:rsidRDefault="000B757B" w:rsidP="000B757B">
      <w:pPr>
        <w:rPr>
          <w:b/>
          <w:u w:val="single"/>
        </w:rPr>
      </w:pPr>
    </w:p>
    <w:p w14:paraId="0BC4BB84" w14:textId="77777777" w:rsidR="000B757B" w:rsidRPr="00063834" w:rsidRDefault="000B757B" w:rsidP="000B757B">
      <w:pPr>
        <w:rPr>
          <w:i/>
        </w:rPr>
      </w:pPr>
      <w:r w:rsidRPr="00063834">
        <w:rPr>
          <w:i/>
        </w:rPr>
        <w:t>Profession</w:t>
      </w:r>
    </w:p>
    <w:p w14:paraId="155A7CB7" w14:textId="77777777" w:rsidR="00632354" w:rsidRDefault="00632354" w:rsidP="000B757B">
      <w:pPr>
        <w:numPr>
          <w:ilvl w:val="0"/>
          <w:numId w:val="15"/>
        </w:numPr>
      </w:pPr>
      <w:r>
        <w:t>Editor / Co-Editor / Associate Editor</w:t>
      </w:r>
      <w:r w:rsidR="00536EF4">
        <w:t xml:space="preserve"> / Guest Editor</w:t>
      </w:r>
    </w:p>
    <w:p w14:paraId="4B6F3014" w14:textId="77777777" w:rsidR="00536EF4" w:rsidRPr="00CF06A7" w:rsidRDefault="00536EF4" w:rsidP="00536EF4">
      <w:pPr>
        <w:numPr>
          <w:ilvl w:val="1"/>
          <w:numId w:val="15"/>
        </w:numPr>
      </w:pPr>
      <w:r w:rsidRPr="0045614C">
        <w:rPr>
          <w:i/>
        </w:rPr>
        <w:t>AOS Conference on New Corporate Disclosures a</w:t>
      </w:r>
      <w:r w:rsidRPr="002C5E3B">
        <w:rPr>
          <w:i/>
        </w:rPr>
        <w:t>nd New Media</w:t>
      </w:r>
      <w:r w:rsidR="00932FA3">
        <w:t xml:space="preserve"> (with Bob Libby and Hun Tong Tan)</w:t>
      </w:r>
      <w:r>
        <w:t>,</w:t>
      </w:r>
      <w:r w:rsidRPr="00536EF4">
        <w:t xml:space="preserve"> Oct</w:t>
      </w:r>
      <w:r>
        <w:t>ober</w:t>
      </w:r>
      <w:r w:rsidRPr="00536EF4">
        <w:t xml:space="preserve"> 2017</w:t>
      </w:r>
    </w:p>
    <w:p w14:paraId="03944091" w14:textId="77777777" w:rsidR="00632354" w:rsidRDefault="00632354" w:rsidP="00536EF4">
      <w:pPr>
        <w:numPr>
          <w:ilvl w:val="1"/>
          <w:numId w:val="15"/>
        </w:numPr>
      </w:pPr>
      <w:r w:rsidRPr="00536EF4">
        <w:rPr>
          <w:i/>
        </w:rPr>
        <w:t>The International Journal of Accounting</w:t>
      </w:r>
      <w:r>
        <w:t>, 2016 – Present</w:t>
      </w:r>
    </w:p>
    <w:p w14:paraId="697DB139" w14:textId="77777777" w:rsidR="00632354" w:rsidRDefault="00632354" w:rsidP="00536EF4"/>
    <w:p w14:paraId="1604BA8A" w14:textId="77777777" w:rsidR="00B50CA7" w:rsidRDefault="00B50CA7" w:rsidP="000B757B">
      <w:pPr>
        <w:numPr>
          <w:ilvl w:val="0"/>
          <w:numId w:val="15"/>
        </w:numPr>
      </w:pPr>
      <w:r>
        <w:t>Editorial Boards</w:t>
      </w:r>
    </w:p>
    <w:p w14:paraId="0DAC6E28" w14:textId="33CF334D" w:rsidR="005C46A5" w:rsidRDefault="005C46A5" w:rsidP="00B50CA7">
      <w:pPr>
        <w:numPr>
          <w:ilvl w:val="1"/>
          <w:numId w:val="15"/>
        </w:numPr>
      </w:pPr>
      <w:r w:rsidRPr="002C5E3B">
        <w:rPr>
          <w:i/>
        </w:rPr>
        <w:t>Accounting, Organizations, and Society</w:t>
      </w:r>
      <w:r>
        <w:t xml:space="preserve">, </w:t>
      </w:r>
      <w:r w:rsidR="00D3693E">
        <w:t>2017</w:t>
      </w:r>
      <w:r>
        <w:t xml:space="preserve"> – Present</w:t>
      </w:r>
    </w:p>
    <w:p w14:paraId="2FED9853" w14:textId="5620ED4D" w:rsidR="005C46A5" w:rsidRPr="002C5E3B" w:rsidRDefault="005C46A5" w:rsidP="00B50CA7">
      <w:pPr>
        <w:numPr>
          <w:ilvl w:val="1"/>
          <w:numId w:val="15"/>
        </w:numPr>
      </w:pPr>
      <w:r w:rsidRPr="002C5E3B">
        <w:rPr>
          <w:i/>
        </w:rPr>
        <w:t>The Accounting Review</w:t>
      </w:r>
      <w:r>
        <w:t xml:space="preserve">, </w:t>
      </w:r>
      <w:r w:rsidR="009B43FC">
        <w:t xml:space="preserve">2017 – Present </w:t>
      </w:r>
    </w:p>
    <w:p w14:paraId="4E750A03" w14:textId="5C9DE1D5" w:rsidR="00B50CA7" w:rsidRDefault="00B50CA7" w:rsidP="00B50CA7">
      <w:pPr>
        <w:numPr>
          <w:ilvl w:val="1"/>
          <w:numId w:val="15"/>
        </w:numPr>
      </w:pPr>
      <w:r>
        <w:rPr>
          <w:i/>
        </w:rPr>
        <w:t>Behavioral Research in Accounting</w:t>
      </w:r>
      <w:r w:rsidR="00D61F1C">
        <w:t>, 2014 – Present</w:t>
      </w:r>
    </w:p>
    <w:p w14:paraId="3AEA9B49" w14:textId="2C7979A0" w:rsidR="008C7588" w:rsidRPr="000D501F" w:rsidRDefault="008C7588" w:rsidP="00B50CA7">
      <w:pPr>
        <w:numPr>
          <w:ilvl w:val="1"/>
          <w:numId w:val="15"/>
        </w:numPr>
      </w:pPr>
      <w:r w:rsidRPr="00536EF4">
        <w:rPr>
          <w:i/>
        </w:rPr>
        <w:t>The International Journal of Accounting</w:t>
      </w:r>
      <w:r>
        <w:t>, 2015 – 2016</w:t>
      </w:r>
    </w:p>
    <w:p w14:paraId="7B0DF2AC" w14:textId="77777777" w:rsidR="00B50CA7" w:rsidRDefault="00B50CA7" w:rsidP="00B50CA7"/>
    <w:p w14:paraId="6123ABAA" w14:textId="77777777" w:rsidR="000B757B" w:rsidRDefault="000B757B" w:rsidP="000B757B">
      <w:pPr>
        <w:numPr>
          <w:ilvl w:val="0"/>
          <w:numId w:val="15"/>
        </w:numPr>
      </w:pPr>
      <w:r>
        <w:t>Ad hoc Reviewer</w:t>
      </w:r>
    </w:p>
    <w:p w14:paraId="307D8A47" w14:textId="77777777" w:rsidR="000B757B" w:rsidRDefault="000B757B" w:rsidP="000B757B">
      <w:pPr>
        <w:numPr>
          <w:ilvl w:val="1"/>
          <w:numId w:val="15"/>
        </w:numPr>
      </w:pPr>
      <w:r w:rsidRPr="00C1199C">
        <w:rPr>
          <w:i/>
        </w:rPr>
        <w:t>Accounting</w:t>
      </w:r>
      <w:r w:rsidRPr="006C3637">
        <w:t xml:space="preserve">, </w:t>
      </w:r>
      <w:r w:rsidRPr="00C1199C">
        <w:rPr>
          <w:i/>
        </w:rPr>
        <w:t>Organizations</w:t>
      </w:r>
      <w:r w:rsidR="001838F3">
        <w:rPr>
          <w:i/>
        </w:rPr>
        <w:t>,</w:t>
      </w:r>
      <w:r w:rsidRPr="00C1199C">
        <w:rPr>
          <w:i/>
        </w:rPr>
        <w:t xml:space="preserve"> and Society</w:t>
      </w:r>
    </w:p>
    <w:p w14:paraId="5B2E8063" w14:textId="719FE643" w:rsidR="000B757B" w:rsidRPr="00CF06A7" w:rsidRDefault="008575BB" w:rsidP="000B757B">
      <w:pPr>
        <w:numPr>
          <w:ilvl w:val="1"/>
          <w:numId w:val="15"/>
        </w:numPr>
      </w:pPr>
      <w:r>
        <w:rPr>
          <w:i/>
        </w:rPr>
        <w:t xml:space="preserve">The </w:t>
      </w:r>
      <w:r w:rsidR="000B757B" w:rsidRPr="00063834">
        <w:rPr>
          <w:i/>
        </w:rPr>
        <w:t>Accounting Review</w:t>
      </w:r>
    </w:p>
    <w:p w14:paraId="22003174" w14:textId="77777777" w:rsidR="00632354" w:rsidRPr="003E06F8" w:rsidRDefault="00632354" w:rsidP="000B757B">
      <w:pPr>
        <w:numPr>
          <w:ilvl w:val="1"/>
          <w:numId w:val="15"/>
        </w:numPr>
      </w:pPr>
      <w:r>
        <w:rPr>
          <w:i/>
        </w:rPr>
        <w:t xml:space="preserve">Auditing: A Journal of Practice </w:t>
      </w:r>
      <w:r w:rsidR="0029359A">
        <w:rPr>
          <w:i/>
        </w:rPr>
        <w:t>&amp;</w:t>
      </w:r>
      <w:r>
        <w:rPr>
          <w:i/>
        </w:rPr>
        <w:t xml:space="preserve"> Theory</w:t>
      </w:r>
    </w:p>
    <w:p w14:paraId="7C7600A9" w14:textId="77777777" w:rsidR="003E06F8" w:rsidRPr="000D501F" w:rsidRDefault="003E06F8" w:rsidP="000B757B">
      <w:pPr>
        <w:numPr>
          <w:ilvl w:val="1"/>
          <w:numId w:val="15"/>
        </w:numPr>
      </w:pPr>
      <w:r>
        <w:rPr>
          <w:i/>
        </w:rPr>
        <w:t>Behavioral Research in Accounting</w:t>
      </w:r>
    </w:p>
    <w:p w14:paraId="56044536" w14:textId="77777777" w:rsidR="002F6157" w:rsidRDefault="000B757B" w:rsidP="002F6157">
      <w:pPr>
        <w:numPr>
          <w:ilvl w:val="1"/>
          <w:numId w:val="15"/>
        </w:numPr>
      </w:pPr>
      <w:r>
        <w:rPr>
          <w:i/>
        </w:rPr>
        <w:t>Contemporary Accounting Research</w:t>
      </w:r>
    </w:p>
    <w:p w14:paraId="7CDFFF28" w14:textId="77777777" w:rsidR="000B757B" w:rsidRPr="004F089F" w:rsidRDefault="000B757B" w:rsidP="000B757B">
      <w:pPr>
        <w:numPr>
          <w:ilvl w:val="1"/>
          <w:numId w:val="15"/>
        </w:numPr>
      </w:pPr>
      <w:r w:rsidRPr="005C2B60">
        <w:rPr>
          <w:i/>
        </w:rPr>
        <w:t>Illinois International Accounting Symposium</w:t>
      </w:r>
    </w:p>
    <w:p w14:paraId="384C99DE" w14:textId="77777777" w:rsidR="004F089F" w:rsidRPr="009C3637" w:rsidRDefault="004F089F" w:rsidP="000B757B">
      <w:pPr>
        <w:numPr>
          <w:ilvl w:val="1"/>
          <w:numId w:val="15"/>
        </w:numPr>
      </w:pPr>
      <w:r>
        <w:rPr>
          <w:i/>
        </w:rPr>
        <w:t>The International Journal of Accounting</w:t>
      </w:r>
    </w:p>
    <w:p w14:paraId="1136005C" w14:textId="77777777" w:rsidR="00992E74" w:rsidRPr="000065C7" w:rsidRDefault="00992E74" w:rsidP="000B757B">
      <w:pPr>
        <w:numPr>
          <w:ilvl w:val="1"/>
          <w:numId w:val="15"/>
        </w:numPr>
      </w:pPr>
      <w:r>
        <w:rPr>
          <w:i/>
        </w:rPr>
        <w:t>Journal of Accounting Research</w:t>
      </w:r>
    </w:p>
    <w:p w14:paraId="6DB7A8B2" w14:textId="65CD54AB" w:rsidR="00580806" w:rsidRPr="002C5E3B" w:rsidRDefault="00580806" w:rsidP="000B757B">
      <w:pPr>
        <w:numPr>
          <w:ilvl w:val="1"/>
          <w:numId w:val="15"/>
        </w:numPr>
      </w:pPr>
      <w:r>
        <w:rPr>
          <w:i/>
        </w:rPr>
        <w:t>Journal of Business Ethics</w:t>
      </w:r>
    </w:p>
    <w:p w14:paraId="1CF6CD94" w14:textId="2642A75B" w:rsidR="00D3693E" w:rsidRPr="0097770B" w:rsidRDefault="00D3693E" w:rsidP="000B757B">
      <w:pPr>
        <w:numPr>
          <w:ilvl w:val="1"/>
          <w:numId w:val="15"/>
        </w:numPr>
      </w:pPr>
      <w:r>
        <w:rPr>
          <w:i/>
        </w:rPr>
        <w:t>Journal of Management and Accounting Research</w:t>
      </w:r>
    </w:p>
    <w:p w14:paraId="39CFA6B5" w14:textId="46A00B49" w:rsidR="0097770B" w:rsidRDefault="0097770B" w:rsidP="000B757B">
      <w:pPr>
        <w:numPr>
          <w:ilvl w:val="1"/>
          <w:numId w:val="15"/>
        </w:numPr>
      </w:pPr>
      <w:r>
        <w:rPr>
          <w:i/>
        </w:rPr>
        <w:t>University of Illinois Symposium on Audit Research</w:t>
      </w:r>
    </w:p>
    <w:p w14:paraId="6E3B32E9" w14:textId="77777777" w:rsidR="000B757B" w:rsidRDefault="000B757B" w:rsidP="000B757B">
      <w:pPr>
        <w:ind w:left="720"/>
      </w:pPr>
    </w:p>
    <w:p w14:paraId="701D0795" w14:textId="77777777" w:rsidR="000B757B" w:rsidRDefault="000B757B" w:rsidP="000B757B">
      <w:pPr>
        <w:numPr>
          <w:ilvl w:val="0"/>
          <w:numId w:val="15"/>
        </w:numPr>
      </w:pPr>
      <w:r>
        <w:t>Conference Reviews</w:t>
      </w:r>
    </w:p>
    <w:p w14:paraId="24B8D18C" w14:textId="0454F825" w:rsidR="00E80E54" w:rsidRDefault="00E80E54" w:rsidP="00B102B4">
      <w:pPr>
        <w:numPr>
          <w:ilvl w:val="1"/>
          <w:numId w:val="15"/>
        </w:numPr>
      </w:pPr>
      <w:r>
        <w:rPr>
          <w:bCs/>
        </w:rPr>
        <w:t>American Accounting Association Annual Meeting, 2015</w:t>
      </w:r>
      <w:r w:rsidR="00E265ED">
        <w:rPr>
          <w:bCs/>
        </w:rPr>
        <w:t>, 2019</w:t>
      </w:r>
    </w:p>
    <w:p w14:paraId="614BA96C" w14:textId="698710DC" w:rsidR="00B102B4" w:rsidRDefault="00B102B4" w:rsidP="00B102B4">
      <w:pPr>
        <w:numPr>
          <w:ilvl w:val="1"/>
          <w:numId w:val="15"/>
        </w:numPr>
      </w:pPr>
      <w:r w:rsidRPr="002F6157">
        <w:t>Contemporary Accounting Research</w:t>
      </w:r>
      <w:r>
        <w:t xml:space="preserve"> Conference</w:t>
      </w:r>
      <w:r w:rsidRPr="002F6157">
        <w:rPr>
          <w:bCs/>
        </w:rPr>
        <w:t>,</w:t>
      </w:r>
      <w:r>
        <w:rPr>
          <w:bCs/>
        </w:rPr>
        <w:t xml:space="preserve"> </w:t>
      </w:r>
      <w:r w:rsidR="00F55BFB">
        <w:rPr>
          <w:bCs/>
        </w:rPr>
        <w:t xml:space="preserve">2013, </w:t>
      </w:r>
      <w:r>
        <w:rPr>
          <w:bCs/>
        </w:rPr>
        <w:t>2014</w:t>
      </w:r>
      <w:r w:rsidR="00E265ED">
        <w:rPr>
          <w:bCs/>
        </w:rPr>
        <w:t>, 2018</w:t>
      </w:r>
      <w:r w:rsidR="00044B55">
        <w:rPr>
          <w:bCs/>
        </w:rPr>
        <w:t>, 2019</w:t>
      </w:r>
    </w:p>
    <w:p w14:paraId="2EAF6B9A" w14:textId="77777777" w:rsidR="00810C1D" w:rsidRDefault="0035669A" w:rsidP="00EA42DF">
      <w:pPr>
        <w:numPr>
          <w:ilvl w:val="1"/>
          <w:numId w:val="15"/>
        </w:numPr>
      </w:pPr>
      <w:r>
        <w:t xml:space="preserve">American Accounting Association Financial Accounting Research </w:t>
      </w:r>
      <w:r w:rsidRPr="00810C1D">
        <w:t xml:space="preserve">Section </w:t>
      </w:r>
      <w:r>
        <w:t xml:space="preserve">Midyear </w:t>
      </w:r>
      <w:r w:rsidRPr="00810C1D">
        <w:t>Meeting</w:t>
      </w:r>
      <w:r>
        <w:t>, 2014</w:t>
      </w:r>
    </w:p>
    <w:p w14:paraId="1ABFC4D8" w14:textId="77777777" w:rsidR="00810C1D" w:rsidRDefault="00810C1D" w:rsidP="00EA42DF">
      <w:pPr>
        <w:numPr>
          <w:ilvl w:val="1"/>
          <w:numId w:val="15"/>
        </w:numPr>
      </w:pPr>
      <w:r>
        <w:t xml:space="preserve">American Accounting Association </w:t>
      </w:r>
      <w:r w:rsidRPr="00810C1D">
        <w:t>Management Accounting Section</w:t>
      </w:r>
      <w:r w:rsidR="00B7674A">
        <w:t xml:space="preserve"> </w:t>
      </w:r>
      <w:r w:rsidR="0035669A">
        <w:t xml:space="preserve">Midyear </w:t>
      </w:r>
      <w:r w:rsidRPr="00810C1D">
        <w:t>Meeting</w:t>
      </w:r>
      <w:r>
        <w:t>, 2014</w:t>
      </w:r>
    </w:p>
    <w:p w14:paraId="7E6BE347" w14:textId="77777777" w:rsidR="00EA42DF" w:rsidRPr="00EA42DF" w:rsidRDefault="00EA42DF" w:rsidP="00EA42DF">
      <w:pPr>
        <w:numPr>
          <w:ilvl w:val="1"/>
          <w:numId w:val="15"/>
        </w:numPr>
      </w:pPr>
      <w:r>
        <w:rPr>
          <w:bCs/>
        </w:rPr>
        <w:t xml:space="preserve">American Accounting Association </w:t>
      </w:r>
      <w:r w:rsidR="00B7674A">
        <w:t xml:space="preserve">Financial Accounting Research </w:t>
      </w:r>
      <w:r w:rsidR="00B7674A" w:rsidRPr="00810C1D">
        <w:t xml:space="preserve">Section </w:t>
      </w:r>
      <w:r>
        <w:rPr>
          <w:bCs/>
        </w:rPr>
        <w:t>Midyear Meeting, 2013</w:t>
      </w:r>
    </w:p>
    <w:p w14:paraId="0BFB0E09" w14:textId="31A425F5" w:rsidR="001C162C" w:rsidRDefault="001C162C" w:rsidP="000B757B">
      <w:pPr>
        <w:numPr>
          <w:ilvl w:val="1"/>
          <w:numId w:val="15"/>
        </w:numPr>
      </w:pPr>
      <w:r>
        <w:rPr>
          <w:bCs/>
        </w:rPr>
        <w:t xml:space="preserve">American Accounting Association </w:t>
      </w:r>
      <w:r>
        <w:t>Accounting, Behavior</w:t>
      </w:r>
      <w:r w:rsidR="00B7674A">
        <w:t>,</w:t>
      </w:r>
      <w:r>
        <w:t xml:space="preserve"> and Organizations Midyear Meeting, </w:t>
      </w:r>
      <w:r w:rsidR="009A1134">
        <w:t xml:space="preserve">2011, </w:t>
      </w:r>
      <w:r>
        <w:t>2012</w:t>
      </w:r>
      <w:r w:rsidR="009A1134">
        <w:t>, 2019</w:t>
      </w:r>
    </w:p>
    <w:p w14:paraId="3A9C32BF" w14:textId="77777777" w:rsidR="000B757B" w:rsidRPr="00EA42DF" w:rsidRDefault="000B757B" w:rsidP="009A1134">
      <w:pPr>
        <w:numPr>
          <w:ilvl w:val="1"/>
          <w:numId w:val="15"/>
        </w:numPr>
      </w:pPr>
      <w:r w:rsidRPr="009A1134">
        <w:rPr>
          <w:bCs/>
        </w:rPr>
        <w:lastRenderedPageBreak/>
        <w:t>American Accounting Association Audit Midyear Meeting</w:t>
      </w:r>
      <w:r w:rsidR="00EA42DF" w:rsidRPr="009A1134">
        <w:rPr>
          <w:bCs/>
        </w:rPr>
        <w:t>, 2011</w:t>
      </w:r>
    </w:p>
    <w:p w14:paraId="15539B49" w14:textId="77777777" w:rsidR="000B757B" w:rsidRDefault="000B757B" w:rsidP="000B757B">
      <w:pPr>
        <w:ind w:left="720"/>
      </w:pPr>
    </w:p>
    <w:p w14:paraId="43790773" w14:textId="77777777" w:rsidR="000B757B" w:rsidRDefault="000B757B" w:rsidP="000B757B">
      <w:pPr>
        <w:numPr>
          <w:ilvl w:val="0"/>
          <w:numId w:val="15"/>
        </w:numPr>
      </w:pPr>
      <w:r>
        <w:t>Invited Panelist</w:t>
      </w:r>
    </w:p>
    <w:p w14:paraId="6685F9F3" w14:textId="75866064" w:rsidR="00044B55" w:rsidRDefault="00044B55" w:rsidP="000B757B">
      <w:pPr>
        <w:numPr>
          <w:ilvl w:val="1"/>
          <w:numId w:val="15"/>
        </w:numPr>
      </w:pPr>
      <w:r>
        <w:rPr>
          <w:bCs/>
        </w:rPr>
        <w:t xml:space="preserve">American Accounting Association </w:t>
      </w:r>
      <w:r>
        <w:t>Accounting, Behavior, and Organizations Midyear Meeting, October 2019</w:t>
      </w:r>
    </w:p>
    <w:p w14:paraId="4DDECA2B" w14:textId="4449AC8B" w:rsidR="00044B55" w:rsidRDefault="00044B55" w:rsidP="000B757B">
      <w:pPr>
        <w:numPr>
          <w:ilvl w:val="1"/>
          <w:numId w:val="15"/>
        </w:numPr>
      </w:pPr>
      <w:r>
        <w:rPr>
          <w:bCs/>
        </w:rPr>
        <w:t>American Accounting Association Annual Meeting</w:t>
      </w:r>
      <w:r>
        <w:t>, August 2019</w:t>
      </w:r>
    </w:p>
    <w:p w14:paraId="5F219D66" w14:textId="7F28735E" w:rsidR="005C46A5" w:rsidRDefault="005C46A5" w:rsidP="000B757B">
      <w:pPr>
        <w:numPr>
          <w:ilvl w:val="1"/>
          <w:numId w:val="15"/>
        </w:numPr>
      </w:pPr>
      <w:r>
        <w:t>AAA Accounting is BIG Data Conference, September 2017</w:t>
      </w:r>
    </w:p>
    <w:p w14:paraId="151FAF01" w14:textId="0E4DF0F5" w:rsidR="000B757B" w:rsidRDefault="000B757B" w:rsidP="000B757B">
      <w:pPr>
        <w:numPr>
          <w:ilvl w:val="1"/>
          <w:numId w:val="15"/>
        </w:numPr>
      </w:pPr>
      <w:r>
        <w:t>University of Illinois Accountancy Roundtable: Developments in Fraud Detection and Deterrence, November 2010</w:t>
      </w:r>
    </w:p>
    <w:p w14:paraId="7B89863D" w14:textId="77777777" w:rsidR="000B757B" w:rsidRDefault="000B757B" w:rsidP="000B757B">
      <w:pPr>
        <w:ind w:left="720"/>
      </w:pPr>
    </w:p>
    <w:p w14:paraId="65EFB9EF" w14:textId="77777777" w:rsidR="000B757B" w:rsidRDefault="000B757B" w:rsidP="000B757B">
      <w:pPr>
        <w:numPr>
          <w:ilvl w:val="0"/>
          <w:numId w:val="15"/>
        </w:numPr>
      </w:pPr>
      <w:r>
        <w:t>Invited Discussions</w:t>
      </w:r>
    </w:p>
    <w:p w14:paraId="7C776C6C" w14:textId="5EA84630" w:rsidR="004515FF" w:rsidRDefault="004515FF" w:rsidP="004515FF">
      <w:pPr>
        <w:numPr>
          <w:ilvl w:val="1"/>
          <w:numId w:val="15"/>
        </w:numPr>
      </w:pPr>
      <w:r w:rsidRPr="004515FF">
        <w:t>European Network for Experimental Accounting Research</w:t>
      </w:r>
      <w:r>
        <w:t>, 2017</w:t>
      </w:r>
    </w:p>
    <w:p w14:paraId="38BCF5B1" w14:textId="42EC409C" w:rsidR="003D338E" w:rsidRDefault="003D338E" w:rsidP="000B757B">
      <w:pPr>
        <w:numPr>
          <w:ilvl w:val="1"/>
          <w:numId w:val="15"/>
        </w:numPr>
      </w:pPr>
      <w:r>
        <w:t xml:space="preserve">American Accounting Association </w:t>
      </w:r>
      <w:r w:rsidR="001C162C">
        <w:t xml:space="preserve">Annual Meeting, </w:t>
      </w:r>
      <w:r w:rsidR="00EA42DF">
        <w:t>2012</w:t>
      </w:r>
    </w:p>
    <w:p w14:paraId="442A6868" w14:textId="77777777" w:rsidR="003D338E" w:rsidRDefault="00EA42DF" w:rsidP="003D338E">
      <w:pPr>
        <w:numPr>
          <w:ilvl w:val="1"/>
          <w:numId w:val="15"/>
        </w:numPr>
      </w:pPr>
      <w:r>
        <w:rPr>
          <w:bCs/>
        </w:rPr>
        <w:t xml:space="preserve">American Accounting Association </w:t>
      </w:r>
      <w:r>
        <w:t>Accounting, Behavior</w:t>
      </w:r>
      <w:r w:rsidR="00B7674A">
        <w:t>,</w:t>
      </w:r>
      <w:r>
        <w:t xml:space="preserve"> and Organizations Midyear Meeting, 2012</w:t>
      </w:r>
    </w:p>
    <w:p w14:paraId="29F44735" w14:textId="77777777" w:rsidR="001C162C" w:rsidRDefault="001C162C" w:rsidP="001C162C">
      <w:pPr>
        <w:numPr>
          <w:ilvl w:val="1"/>
          <w:numId w:val="15"/>
        </w:numPr>
      </w:pPr>
      <w:r>
        <w:rPr>
          <w:bCs/>
        </w:rPr>
        <w:t xml:space="preserve">American Accounting Association </w:t>
      </w:r>
      <w:r>
        <w:t>Accounting, Behavior</w:t>
      </w:r>
      <w:r w:rsidR="00B7674A">
        <w:t>,</w:t>
      </w:r>
      <w:r>
        <w:t xml:space="preserve"> and Organizations Midyear Meeting, 2011</w:t>
      </w:r>
    </w:p>
    <w:p w14:paraId="1B5C8589" w14:textId="5B521348" w:rsidR="001C162C" w:rsidRDefault="001C162C" w:rsidP="003D338E">
      <w:pPr>
        <w:numPr>
          <w:ilvl w:val="1"/>
          <w:numId w:val="15"/>
        </w:numPr>
      </w:pPr>
      <w:r>
        <w:t>American Accounting Association Annual Meeting, 2010</w:t>
      </w:r>
    </w:p>
    <w:p w14:paraId="76BAA4C5" w14:textId="77777777" w:rsidR="00044B55" w:rsidRDefault="00044B55" w:rsidP="0092042D"/>
    <w:p w14:paraId="22567531" w14:textId="01D4762B" w:rsidR="00044B55" w:rsidRDefault="00044B55" w:rsidP="0092042D">
      <w:pPr>
        <w:numPr>
          <w:ilvl w:val="0"/>
          <w:numId w:val="15"/>
        </w:numPr>
      </w:pPr>
      <w:r>
        <w:t>Teaching and Curriculum Presentations</w:t>
      </w:r>
    </w:p>
    <w:p w14:paraId="4EC6111C" w14:textId="5315AF1D" w:rsidR="00044B55" w:rsidRDefault="00044B55" w:rsidP="00044B55">
      <w:pPr>
        <w:numPr>
          <w:ilvl w:val="1"/>
          <w:numId w:val="15"/>
        </w:numPr>
      </w:pPr>
      <w:r>
        <w:t>EY Data Analytics Symposium, May 2019</w:t>
      </w:r>
    </w:p>
    <w:p w14:paraId="01EBC920" w14:textId="11E0EC01" w:rsidR="00FD08F3" w:rsidRDefault="00FD08F3" w:rsidP="00FD08F3">
      <w:pPr>
        <w:numPr>
          <w:ilvl w:val="1"/>
          <w:numId w:val="15"/>
        </w:numPr>
      </w:pPr>
      <w:r>
        <w:t>AACSB Co-Lab: Connecting Business Schools with Practice, June 2018</w:t>
      </w:r>
    </w:p>
    <w:p w14:paraId="769DDF4C" w14:textId="17B9B0B4" w:rsidR="002C51A1" w:rsidRDefault="002C51A1" w:rsidP="00044B55">
      <w:pPr>
        <w:numPr>
          <w:ilvl w:val="1"/>
          <w:numId w:val="15"/>
        </w:numPr>
      </w:pPr>
      <w:r>
        <w:t>AAA Accounting is BIG Data Conference, September 2017</w:t>
      </w:r>
    </w:p>
    <w:p w14:paraId="477BA4F9" w14:textId="77777777" w:rsidR="000B757B" w:rsidRDefault="000B757B" w:rsidP="000B757B">
      <w:pPr>
        <w:rPr>
          <w:i/>
        </w:rPr>
      </w:pPr>
    </w:p>
    <w:p w14:paraId="6D74B3E1" w14:textId="77777777" w:rsidR="000B757B" w:rsidRDefault="000B757B" w:rsidP="000B757B">
      <w:pPr>
        <w:rPr>
          <w:i/>
        </w:rPr>
      </w:pPr>
      <w:r>
        <w:rPr>
          <w:i/>
        </w:rPr>
        <w:t>University of Illinois at Urbana-Champaign</w:t>
      </w:r>
    </w:p>
    <w:p w14:paraId="3125AD42" w14:textId="77777777" w:rsidR="001F1521" w:rsidRDefault="001F1521" w:rsidP="000B757B">
      <w:pPr>
        <w:rPr>
          <w:i/>
        </w:rPr>
      </w:pPr>
      <w:r>
        <w:rPr>
          <w:i/>
        </w:rPr>
        <w:t>Accountancy Department</w:t>
      </w:r>
    </w:p>
    <w:p w14:paraId="05E282A9" w14:textId="11F386C6" w:rsidR="000D47EB" w:rsidRDefault="000D47EB" w:rsidP="001F1521">
      <w:pPr>
        <w:numPr>
          <w:ilvl w:val="0"/>
          <w:numId w:val="14"/>
        </w:numPr>
      </w:pPr>
      <w:r>
        <w:t xml:space="preserve">Director and </w:t>
      </w:r>
      <w:r w:rsidR="00A931CE">
        <w:t>Founder</w:t>
      </w:r>
      <w:r>
        <w:t xml:space="preserve"> of the </w:t>
      </w:r>
      <w:r w:rsidR="000E4DC9">
        <w:t>Illinois Accountancy Research Lab and S</w:t>
      </w:r>
      <w:r>
        <w:t xml:space="preserve">ubject </w:t>
      </w:r>
      <w:r w:rsidR="000E4DC9">
        <w:t>P</w:t>
      </w:r>
      <w:r>
        <w:t>ool</w:t>
      </w:r>
      <w:r w:rsidR="00E265ED">
        <w:t>, 2018-Present</w:t>
      </w:r>
      <w:r>
        <w:t xml:space="preserve"> </w:t>
      </w:r>
    </w:p>
    <w:p w14:paraId="48D04159" w14:textId="77777777" w:rsidR="000D47EB" w:rsidRDefault="000D47EB" w:rsidP="00664E85">
      <w:pPr>
        <w:ind w:left="720"/>
      </w:pPr>
    </w:p>
    <w:p w14:paraId="20EDD2BF" w14:textId="789468D5" w:rsidR="00E265ED" w:rsidRDefault="00E265ED" w:rsidP="001F1521">
      <w:pPr>
        <w:numPr>
          <w:ilvl w:val="0"/>
          <w:numId w:val="14"/>
        </w:numPr>
      </w:pPr>
      <w:r>
        <w:t>Department Advisory Committee, 2018-</w:t>
      </w:r>
      <w:r w:rsidR="003F1A74">
        <w:t>2019</w:t>
      </w:r>
    </w:p>
    <w:p w14:paraId="5EBAB3F0" w14:textId="77777777" w:rsidR="00E265ED" w:rsidRDefault="00E265ED" w:rsidP="004C459C">
      <w:pPr>
        <w:pStyle w:val="ListParagraph"/>
      </w:pPr>
    </w:p>
    <w:p w14:paraId="0512DF11" w14:textId="62BBECBA" w:rsidR="005C46A5" w:rsidRDefault="005C46A5" w:rsidP="001F1521">
      <w:pPr>
        <w:numPr>
          <w:ilvl w:val="0"/>
          <w:numId w:val="14"/>
        </w:numPr>
      </w:pPr>
      <w:r>
        <w:t>Chair, Tenure Track Faculty Recruiting Committee, 201</w:t>
      </w:r>
      <w:r w:rsidR="002C5E3B">
        <w:t>7</w:t>
      </w:r>
      <w:r>
        <w:t>-</w:t>
      </w:r>
      <w:r w:rsidR="003F1A74">
        <w:t>2019</w:t>
      </w:r>
    </w:p>
    <w:p w14:paraId="36031184" w14:textId="77777777" w:rsidR="005C46A5" w:rsidRDefault="005C46A5" w:rsidP="002C5E3B">
      <w:pPr>
        <w:pStyle w:val="ListParagraph"/>
      </w:pPr>
    </w:p>
    <w:p w14:paraId="5A9789B6" w14:textId="6136EEEF" w:rsidR="00E265ED" w:rsidRDefault="00E265ED" w:rsidP="001F1521">
      <w:pPr>
        <w:numPr>
          <w:ilvl w:val="0"/>
          <w:numId w:val="14"/>
        </w:numPr>
      </w:pPr>
      <w:r>
        <w:t>Communication in Curriculum Committee</w:t>
      </w:r>
      <w:r w:rsidR="00CE7577">
        <w:t>, 2019</w:t>
      </w:r>
    </w:p>
    <w:p w14:paraId="028AEA94" w14:textId="77777777" w:rsidR="00E265ED" w:rsidRDefault="00E265ED" w:rsidP="004C459C">
      <w:pPr>
        <w:pStyle w:val="ListParagraph"/>
      </w:pPr>
    </w:p>
    <w:p w14:paraId="75909B8F" w14:textId="32F31C49" w:rsidR="00E265ED" w:rsidRDefault="00E265ED" w:rsidP="001F1521">
      <w:pPr>
        <w:numPr>
          <w:ilvl w:val="0"/>
          <w:numId w:val="14"/>
        </w:numPr>
      </w:pPr>
      <w:r>
        <w:t>BS/MAS Committee</w:t>
      </w:r>
      <w:r w:rsidR="00CE7577">
        <w:t xml:space="preserve">, </w:t>
      </w:r>
      <w:r>
        <w:t>2018-</w:t>
      </w:r>
      <w:r w:rsidR="00C4756D">
        <w:t>2019</w:t>
      </w:r>
    </w:p>
    <w:p w14:paraId="47ACAC11" w14:textId="77777777" w:rsidR="00E265ED" w:rsidRDefault="00E265ED" w:rsidP="004C459C">
      <w:pPr>
        <w:pStyle w:val="ListParagraph"/>
      </w:pPr>
    </w:p>
    <w:p w14:paraId="59A5B858" w14:textId="7E1B3A18" w:rsidR="001F1521" w:rsidRDefault="001F1521" w:rsidP="001F1521">
      <w:pPr>
        <w:numPr>
          <w:ilvl w:val="0"/>
          <w:numId w:val="14"/>
        </w:numPr>
      </w:pPr>
      <w:r>
        <w:t>Tenure Track Faculty Recruiting Committee, 2013-</w:t>
      </w:r>
      <w:r w:rsidR="002C5E3B">
        <w:t>2017</w:t>
      </w:r>
    </w:p>
    <w:p w14:paraId="459DED92" w14:textId="77777777" w:rsidR="001F1521" w:rsidRDefault="001F1521" w:rsidP="001F1521">
      <w:pPr>
        <w:ind w:left="720"/>
      </w:pPr>
    </w:p>
    <w:p w14:paraId="534C585B" w14:textId="77777777" w:rsidR="00E265ED" w:rsidRDefault="00E265ED" w:rsidP="00E265ED">
      <w:pPr>
        <w:numPr>
          <w:ilvl w:val="0"/>
          <w:numId w:val="14"/>
        </w:numPr>
      </w:pPr>
      <w:r>
        <w:t>Academic Integrity Committee, 2015-2017</w:t>
      </w:r>
    </w:p>
    <w:p w14:paraId="32E68F93" w14:textId="77777777" w:rsidR="00E265ED" w:rsidRDefault="00E265ED" w:rsidP="00E265ED">
      <w:pPr>
        <w:ind w:left="720"/>
      </w:pPr>
    </w:p>
    <w:p w14:paraId="56AFDF91" w14:textId="4646C0B9" w:rsidR="001F1521" w:rsidRDefault="001F1521" w:rsidP="001F1521">
      <w:pPr>
        <w:numPr>
          <w:ilvl w:val="0"/>
          <w:numId w:val="14"/>
        </w:numPr>
      </w:pPr>
      <w:r>
        <w:t>Ph.D. Committee, 2010-2012, 2015</w:t>
      </w:r>
    </w:p>
    <w:p w14:paraId="34209C3D" w14:textId="77777777" w:rsidR="001F1521" w:rsidRDefault="001F1521" w:rsidP="00CF06A7"/>
    <w:p w14:paraId="62168C7A" w14:textId="765D6440" w:rsidR="001F1521" w:rsidRDefault="001F1521" w:rsidP="001F1521">
      <w:pPr>
        <w:numPr>
          <w:ilvl w:val="0"/>
          <w:numId w:val="14"/>
        </w:numPr>
      </w:pPr>
      <w:r>
        <w:t>Ph.D. Student Paper Supervisor</w:t>
      </w:r>
    </w:p>
    <w:p w14:paraId="57485893" w14:textId="521ED630" w:rsidR="008575BB" w:rsidRDefault="008575BB" w:rsidP="001F1521">
      <w:pPr>
        <w:numPr>
          <w:ilvl w:val="1"/>
          <w:numId w:val="14"/>
        </w:numPr>
        <w:ind w:left="1440"/>
      </w:pPr>
      <w:r>
        <w:t>Ryan Sommerfeldt</w:t>
      </w:r>
    </w:p>
    <w:p w14:paraId="161806A1" w14:textId="77777777" w:rsidR="001F1521" w:rsidRDefault="001F1521" w:rsidP="001F1521">
      <w:pPr>
        <w:numPr>
          <w:ilvl w:val="1"/>
          <w:numId w:val="14"/>
        </w:numPr>
        <w:ind w:left="1440"/>
      </w:pPr>
      <w:r>
        <w:t>Brent Garza</w:t>
      </w:r>
    </w:p>
    <w:p w14:paraId="32C30DF4" w14:textId="77777777" w:rsidR="001F1521" w:rsidRDefault="001F1521" w:rsidP="001F1521"/>
    <w:p w14:paraId="7FFB1DB5" w14:textId="77777777" w:rsidR="001F1521" w:rsidRDefault="001F1521" w:rsidP="001F1521">
      <w:pPr>
        <w:numPr>
          <w:ilvl w:val="0"/>
          <w:numId w:val="14"/>
        </w:numPr>
      </w:pPr>
      <w:r>
        <w:t xml:space="preserve">Chair, </w:t>
      </w:r>
      <w:r w:rsidRPr="009457FB">
        <w:t>Audit Research Symposium</w:t>
      </w:r>
      <w:r>
        <w:t>, 2016</w:t>
      </w:r>
    </w:p>
    <w:p w14:paraId="5FAFA150" w14:textId="77777777" w:rsidR="001F1521" w:rsidRDefault="001F1521" w:rsidP="001F1521">
      <w:pPr>
        <w:ind w:left="720"/>
      </w:pPr>
    </w:p>
    <w:p w14:paraId="6FCC5DF0" w14:textId="290A1D87" w:rsidR="001F1521" w:rsidRDefault="001F1521" w:rsidP="001F1521">
      <w:pPr>
        <w:numPr>
          <w:ilvl w:val="0"/>
          <w:numId w:val="14"/>
        </w:numPr>
      </w:pPr>
      <w:r w:rsidRPr="009457FB">
        <w:t>Audit Research Symposium Planning Committee</w:t>
      </w:r>
      <w:r>
        <w:t>, 2010, 2014</w:t>
      </w:r>
      <w:r w:rsidR="003C1704">
        <w:t>, 2018</w:t>
      </w:r>
    </w:p>
    <w:p w14:paraId="0E3CC543" w14:textId="77777777" w:rsidR="001F1521" w:rsidRDefault="001F1521" w:rsidP="001F1521">
      <w:pPr>
        <w:ind w:left="720"/>
      </w:pPr>
    </w:p>
    <w:p w14:paraId="41B9F5FC" w14:textId="77777777" w:rsidR="00BB5639" w:rsidRDefault="00BB5639" w:rsidP="00BB5639">
      <w:pPr>
        <w:numPr>
          <w:ilvl w:val="0"/>
          <w:numId w:val="14"/>
        </w:numPr>
      </w:pPr>
      <w:r>
        <w:t>Co-Coordinator for Data Analytics Capstone Course (Accy 575), 2018 – Present</w:t>
      </w:r>
    </w:p>
    <w:p w14:paraId="3604503B" w14:textId="597169F7" w:rsidR="00BB5639" w:rsidRDefault="00BB5639" w:rsidP="00664E85">
      <w:pPr>
        <w:ind w:left="720"/>
      </w:pPr>
    </w:p>
    <w:p w14:paraId="24A21B14" w14:textId="7B4BDB2C" w:rsidR="00BB5639" w:rsidRDefault="001F1521" w:rsidP="00BB5639">
      <w:pPr>
        <w:numPr>
          <w:ilvl w:val="0"/>
          <w:numId w:val="14"/>
        </w:numPr>
      </w:pPr>
      <w:r>
        <w:t xml:space="preserve">Coordinator for Audit II (Accy 515), 2013 – </w:t>
      </w:r>
      <w:r w:rsidR="008575BB">
        <w:t>2017</w:t>
      </w:r>
    </w:p>
    <w:p w14:paraId="5C0E5248" w14:textId="77777777" w:rsidR="001F1521" w:rsidRDefault="001F1521" w:rsidP="000B757B">
      <w:pPr>
        <w:rPr>
          <w:i/>
        </w:rPr>
      </w:pPr>
    </w:p>
    <w:p w14:paraId="2C777ABC" w14:textId="77777777" w:rsidR="001F1521" w:rsidRDefault="001F1521" w:rsidP="000B757B">
      <w:pPr>
        <w:rPr>
          <w:i/>
        </w:rPr>
      </w:pPr>
      <w:r>
        <w:rPr>
          <w:i/>
        </w:rPr>
        <w:t>College of Business</w:t>
      </w:r>
    </w:p>
    <w:p w14:paraId="09CB4A95" w14:textId="533A8C6A" w:rsidR="00C4756D" w:rsidRDefault="00C4756D" w:rsidP="001F1521">
      <w:pPr>
        <w:numPr>
          <w:ilvl w:val="0"/>
          <w:numId w:val="14"/>
        </w:numPr>
      </w:pPr>
      <w:r>
        <w:t>College Executive Committee, 2019-2020</w:t>
      </w:r>
    </w:p>
    <w:p w14:paraId="08299833" w14:textId="77777777" w:rsidR="00C4756D" w:rsidRDefault="00C4756D" w:rsidP="000065C7">
      <w:pPr>
        <w:ind w:left="720"/>
      </w:pPr>
    </w:p>
    <w:p w14:paraId="289DCEBF" w14:textId="5B581E18" w:rsidR="00C4756D" w:rsidRDefault="006F4A49" w:rsidP="001F1521">
      <w:pPr>
        <w:numPr>
          <w:ilvl w:val="0"/>
          <w:numId w:val="14"/>
        </w:numPr>
      </w:pPr>
      <w:r w:rsidRPr="00F17F0B">
        <w:t>Disruption Fellow within the Disruption Lab at Gies College of Business</w:t>
      </w:r>
      <w:r>
        <w:t>, University of Illinois at Urbana-Champaign, 2019-Present</w:t>
      </w:r>
    </w:p>
    <w:p w14:paraId="5E8759E8" w14:textId="77777777" w:rsidR="006F4A49" w:rsidRDefault="006F4A49" w:rsidP="000065C7">
      <w:pPr>
        <w:ind w:left="720"/>
      </w:pPr>
    </w:p>
    <w:p w14:paraId="7AF84C7D" w14:textId="2C4D32AD" w:rsidR="008B69B2" w:rsidRDefault="008B69B2" w:rsidP="001F1521">
      <w:pPr>
        <w:numPr>
          <w:ilvl w:val="0"/>
          <w:numId w:val="14"/>
        </w:numPr>
      </w:pPr>
      <w:r>
        <w:t>Masters in Data Science Committee, 2019-Present</w:t>
      </w:r>
    </w:p>
    <w:p w14:paraId="59B93A79" w14:textId="77777777" w:rsidR="00DA2513" w:rsidRDefault="00DA2513" w:rsidP="00DA2513">
      <w:pPr>
        <w:ind w:left="720"/>
      </w:pPr>
    </w:p>
    <w:p w14:paraId="2BDB600C" w14:textId="357B6B2F" w:rsidR="009644DF" w:rsidRDefault="00BD227C" w:rsidP="001F1521">
      <w:pPr>
        <w:numPr>
          <w:ilvl w:val="0"/>
          <w:numId w:val="14"/>
        </w:numPr>
      </w:pPr>
      <w:r>
        <w:t>R.</w:t>
      </w:r>
      <w:r w:rsidR="002F6DFA">
        <w:t xml:space="preserve"> </w:t>
      </w:r>
      <w:r>
        <w:t>C. Evans Data Analytics Fellow in the University of Illinois-Deloitte Foundation Center for Business Analytics, 2017-</w:t>
      </w:r>
      <w:r w:rsidR="001A19E7">
        <w:t>2019</w:t>
      </w:r>
    </w:p>
    <w:p w14:paraId="28F99890" w14:textId="77777777" w:rsidR="009644DF" w:rsidRDefault="009644DF" w:rsidP="00FD58B4">
      <w:pPr>
        <w:ind w:left="720"/>
      </w:pPr>
    </w:p>
    <w:p w14:paraId="117C6F46" w14:textId="3C627A46" w:rsidR="008575BB" w:rsidRDefault="008575BB" w:rsidP="001F1521">
      <w:pPr>
        <w:numPr>
          <w:ilvl w:val="0"/>
          <w:numId w:val="14"/>
        </w:numPr>
      </w:pPr>
      <w:r>
        <w:t>BA 401 C</w:t>
      </w:r>
      <w:r w:rsidR="003C57B5">
        <w:t>ourse</w:t>
      </w:r>
      <w:r>
        <w:t xml:space="preserve"> Development Committee, 2016-2017</w:t>
      </w:r>
    </w:p>
    <w:p w14:paraId="6DC591C4" w14:textId="77777777" w:rsidR="008575BB" w:rsidRDefault="008575BB" w:rsidP="00FD58B4">
      <w:pPr>
        <w:ind w:left="720"/>
      </w:pPr>
    </w:p>
    <w:p w14:paraId="7EAC4B52" w14:textId="215667F1" w:rsidR="001F1521" w:rsidRDefault="001F1521" w:rsidP="001F1521">
      <w:pPr>
        <w:numPr>
          <w:ilvl w:val="0"/>
          <w:numId w:val="14"/>
        </w:numPr>
      </w:pPr>
      <w:r>
        <w:t>Undergraduate Curriculum Committee, 2015-</w:t>
      </w:r>
      <w:r w:rsidR="005C46A5">
        <w:t>2017</w:t>
      </w:r>
    </w:p>
    <w:p w14:paraId="51128257" w14:textId="77777777" w:rsidR="003C57B5" w:rsidRDefault="003C57B5" w:rsidP="00FD58B4">
      <w:pPr>
        <w:ind w:left="720"/>
      </w:pPr>
    </w:p>
    <w:p w14:paraId="6AC2DFD9" w14:textId="6F091A29" w:rsidR="003C57B5" w:rsidRDefault="00976C25" w:rsidP="003C57B5">
      <w:pPr>
        <w:numPr>
          <w:ilvl w:val="0"/>
          <w:numId w:val="14"/>
        </w:numPr>
      </w:pPr>
      <w:r>
        <w:t>Faculty adviser for the Deloitte Audit Innovation Campus Challenge case, 2016</w:t>
      </w:r>
    </w:p>
    <w:p w14:paraId="32D27E81" w14:textId="77777777" w:rsidR="001F1521" w:rsidRDefault="001F1521" w:rsidP="00CF06A7">
      <w:pPr>
        <w:ind w:left="720"/>
      </w:pPr>
    </w:p>
    <w:p w14:paraId="504BDC20" w14:textId="77777777" w:rsidR="001F1521" w:rsidRDefault="001F1521" w:rsidP="001F1521">
      <w:pPr>
        <w:numPr>
          <w:ilvl w:val="0"/>
          <w:numId w:val="14"/>
        </w:numPr>
      </w:pPr>
      <w:r>
        <w:t xml:space="preserve">Faculty advisor for the Deloitte </w:t>
      </w:r>
      <w:r w:rsidRPr="00251CAE">
        <w:t>Annual Midwest Regional Audit Case Competition</w:t>
      </w:r>
      <w:r>
        <w:t>, 2009-2013</w:t>
      </w:r>
    </w:p>
    <w:p w14:paraId="0948997C" w14:textId="77777777" w:rsidR="001F1521" w:rsidRDefault="001F1521" w:rsidP="001F1521">
      <w:pPr>
        <w:ind w:left="720"/>
      </w:pPr>
    </w:p>
    <w:p w14:paraId="4134E611" w14:textId="77777777" w:rsidR="001F1521" w:rsidRDefault="001F1521" w:rsidP="001F1521">
      <w:pPr>
        <w:numPr>
          <w:ilvl w:val="0"/>
          <w:numId w:val="14"/>
        </w:numPr>
      </w:pPr>
      <w:r>
        <w:t>Faculty advisor (with Mark Peecher and Brad Pomeroy) for the Deloitte F</w:t>
      </w:r>
      <w:r w:rsidRPr="00251CAE">
        <w:t>ourteenth National Student Case Study Seminar</w:t>
      </w:r>
      <w:r>
        <w:t>, 2010</w:t>
      </w:r>
    </w:p>
    <w:p w14:paraId="256AE09C" w14:textId="77777777" w:rsidR="001F1521" w:rsidRPr="00CF06A7" w:rsidRDefault="001F1521" w:rsidP="000B757B"/>
    <w:p w14:paraId="103790A0" w14:textId="77777777" w:rsidR="001F1521" w:rsidRPr="0080156E" w:rsidRDefault="001F1521" w:rsidP="000B757B">
      <w:pPr>
        <w:rPr>
          <w:i/>
        </w:rPr>
      </w:pPr>
      <w:r>
        <w:rPr>
          <w:i/>
        </w:rPr>
        <w:t>University</w:t>
      </w:r>
    </w:p>
    <w:p w14:paraId="650CEFD9" w14:textId="482BFAA0" w:rsidR="00642CBF" w:rsidRDefault="00642CBF" w:rsidP="00642CBF">
      <w:pPr>
        <w:numPr>
          <w:ilvl w:val="3"/>
          <w:numId w:val="14"/>
        </w:numPr>
        <w:ind w:left="720"/>
      </w:pPr>
      <w:r>
        <w:t>Committee for “</w:t>
      </w:r>
      <w:r w:rsidRPr="00642CBF">
        <w:t>Jump Start Data Science Education</w:t>
      </w:r>
      <w:r>
        <w:t>,” 2017 – Present</w:t>
      </w:r>
    </w:p>
    <w:p w14:paraId="5A3AA4FD" w14:textId="77777777" w:rsidR="00642CBF" w:rsidRDefault="00642CBF" w:rsidP="0045614C"/>
    <w:p w14:paraId="3EB3F655" w14:textId="77777777" w:rsidR="000B757B" w:rsidRDefault="000B757B" w:rsidP="000B757B">
      <w:pPr>
        <w:numPr>
          <w:ilvl w:val="0"/>
          <w:numId w:val="14"/>
        </w:numPr>
      </w:pPr>
      <w:r>
        <w:t>Ph.D. Dissertation Committee</w:t>
      </w:r>
      <w:r w:rsidR="002165B1">
        <w:t>s</w:t>
      </w:r>
    </w:p>
    <w:p w14:paraId="18FDFB2A" w14:textId="77777777" w:rsidR="005F4C48" w:rsidRDefault="005F4C48" w:rsidP="005F4C48">
      <w:pPr>
        <w:numPr>
          <w:ilvl w:val="1"/>
          <w:numId w:val="14"/>
        </w:numPr>
        <w:ind w:left="1440"/>
      </w:pPr>
      <w:r>
        <w:t>Chair</w:t>
      </w:r>
    </w:p>
    <w:p w14:paraId="0F5F8ED2" w14:textId="69801A8B" w:rsidR="008B69B2" w:rsidRDefault="008B69B2" w:rsidP="00CF06A7">
      <w:pPr>
        <w:numPr>
          <w:ilvl w:val="5"/>
          <w:numId w:val="14"/>
        </w:numPr>
        <w:ind w:left="2160"/>
      </w:pPr>
      <w:r>
        <w:t xml:space="preserve">Jeff Williams, Chair, Department of Accountancy </w:t>
      </w:r>
    </w:p>
    <w:p w14:paraId="62993D64" w14:textId="4978BF69" w:rsidR="002165B1" w:rsidRDefault="00314F9F" w:rsidP="00CF06A7">
      <w:pPr>
        <w:numPr>
          <w:ilvl w:val="5"/>
          <w:numId w:val="14"/>
        </w:numPr>
        <w:ind w:left="2160"/>
      </w:pPr>
      <w:r>
        <w:t>Brent Garza, Chair, Department of Accountancy, 201</w:t>
      </w:r>
      <w:r w:rsidR="002165B1">
        <w:t>7</w:t>
      </w:r>
      <w:r w:rsidR="005F4C48">
        <w:t>, Placed at Texas A&amp;M University</w:t>
      </w:r>
    </w:p>
    <w:p w14:paraId="3853FA55" w14:textId="77777777" w:rsidR="00551B97" w:rsidRDefault="00551B97" w:rsidP="000065C7">
      <w:pPr>
        <w:ind w:left="1800"/>
      </w:pPr>
    </w:p>
    <w:p w14:paraId="2BD51BF1" w14:textId="77777777" w:rsidR="00337A60" w:rsidRDefault="00337A60" w:rsidP="00CF06A7">
      <w:pPr>
        <w:numPr>
          <w:ilvl w:val="4"/>
          <w:numId w:val="14"/>
        </w:numPr>
        <w:ind w:left="1440"/>
      </w:pPr>
      <w:r>
        <w:t>Member</w:t>
      </w:r>
    </w:p>
    <w:p w14:paraId="7E0EE0F5" w14:textId="37382F33" w:rsidR="00D96E79" w:rsidRDefault="00D96E79" w:rsidP="004253B1">
      <w:pPr>
        <w:numPr>
          <w:ilvl w:val="5"/>
          <w:numId w:val="14"/>
        </w:numPr>
        <w:ind w:left="2160"/>
      </w:pPr>
      <w:r>
        <w:t xml:space="preserve">Brian Gale, Ph.D., 2018, “How Review Ambiguity And Access Costs of SEC Review Correspondence Affect Investor Judgments”, Placed at The University of Washington </w:t>
      </w:r>
    </w:p>
    <w:p w14:paraId="0D42418A" w14:textId="3F9CD11B" w:rsidR="00C07EAB" w:rsidRDefault="00C07EAB" w:rsidP="004253B1">
      <w:pPr>
        <w:numPr>
          <w:ilvl w:val="5"/>
          <w:numId w:val="14"/>
        </w:numPr>
        <w:ind w:left="2160"/>
      </w:pPr>
      <w:r>
        <w:lastRenderedPageBreak/>
        <w:t>Michael Wyne</w:t>
      </w:r>
      <w:r w:rsidR="000666A6">
        <w:t xml:space="preserve">s, External Member, Queen’s University, 2018, Placed at </w:t>
      </w:r>
      <w:r w:rsidR="004253B1" w:rsidRPr="004253B1">
        <w:t>Wilfrid Laurier University</w:t>
      </w:r>
    </w:p>
    <w:p w14:paraId="4089F5C1" w14:textId="3B7832D1" w:rsidR="00FE601A" w:rsidRDefault="00E41853" w:rsidP="00CF06A7">
      <w:pPr>
        <w:numPr>
          <w:ilvl w:val="5"/>
          <w:numId w:val="14"/>
        </w:numPr>
        <w:ind w:left="2160"/>
      </w:pPr>
      <w:r>
        <w:t>Deni Cikurel, Member, Department of Accountancy, 2018</w:t>
      </w:r>
      <w:r w:rsidR="00C07EAB">
        <w:t>, Placed at DePaul University</w:t>
      </w:r>
    </w:p>
    <w:p w14:paraId="52E911A2" w14:textId="4A82714B" w:rsidR="00E41853" w:rsidRDefault="00FE601A" w:rsidP="006E45B9">
      <w:pPr>
        <w:numPr>
          <w:ilvl w:val="5"/>
          <w:numId w:val="14"/>
        </w:numPr>
        <w:ind w:left="2160"/>
      </w:pPr>
      <w:r>
        <w:t>Kamber Hetrick, Member, Department of Accountancy, 2018</w:t>
      </w:r>
      <w:r w:rsidR="00C07EAB">
        <w:t xml:space="preserve">, Placed at </w:t>
      </w:r>
      <w:r w:rsidR="006E45B9" w:rsidRPr="006E45B9">
        <w:t>Northeastern University</w:t>
      </w:r>
    </w:p>
    <w:p w14:paraId="299DB4A2" w14:textId="11F08348" w:rsidR="00337A60" w:rsidRDefault="002165B1" w:rsidP="00CF06A7">
      <w:pPr>
        <w:numPr>
          <w:ilvl w:val="5"/>
          <w:numId w:val="14"/>
        </w:numPr>
        <w:ind w:left="2160"/>
      </w:pPr>
      <w:r>
        <w:t>Sean Hillison, Member, Department of Accountancy, 201</w:t>
      </w:r>
      <w:r w:rsidR="00632354">
        <w:t>7</w:t>
      </w:r>
      <w:r w:rsidR="003C57B5">
        <w:t>, Placed at Virginia Tech</w:t>
      </w:r>
    </w:p>
    <w:p w14:paraId="22277AA7" w14:textId="77777777" w:rsidR="00337A60" w:rsidRDefault="00314F9F" w:rsidP="00CF06A7">
      <w:pPr>
        <w:numPr>
          <w:ilvl w:val="5"/>
          <w:numId w:val="14"/>
        </w:numPr>
        <w:ind w:left="2160"/>
      </w:pPr>
      <w:r>
        <w:t>Stephanie Grant,</w:t>
      </w:r>
      <w:r w:rsidR="002165B1">
        <w:t xml:space="preserve"> Member,</w:t>
      </w:r>
      <w:r>
        <w:t xml:space="preserve"> Department of Accountancy, 2016</w:t>
      </w:r>
      <w:r w:rsidR="002165B1">
        <w:t>, Placed at the University of Washington</w:t>
      </w:r>
    </w:p>
    <w:p w14:paraId="5F991D4D" w14:textId="11037ED4" w:rsidR="00337A60" w:rsidRDefault="006B4BA2" w:rsidP="00CF06A7">
      <w:pPr>
        <w:numPr>
          <w:ilvl w:val="5"/>
          <w:numId w:val="14"/>
        </w:numPr>
        <w:ind w:left="2160"/>
      </w:pPr>
      <w:r>
        <w:t>Matthew Stern,</w:t>
      </w:r>
      <w:r w:rsidR="002165B1">
        <w:t xml:space="preserve"> Member,</w:t>
      </w:r>
      <w:r>
        <w:t xml:space="preserve"> Department of Accountancy, 201</w:t>
      </w:r>
      <w:r w:rsidR="00314F9F">
        <w:t>6</w:t>
      </w:r>
      <w:r w:rsidR="002165B1">
        <w:t>, Placed at De</w:t>
      </w:r>
      <w:r w:rsidR="00F65AF1">
        <w:t>P</w:t>
      </w:r>
      <w:r w:rsidR="002165B1">
        <w:t>aul University</w:t>
      </w:r>
    </w:p>
    <w:p w14:paraId="1005FB80" w14:textId="77777777" w:rsidR="00337A60" w:rsidRDefault="00C94FB8" w:rsidP="00CF06A7">
      <w:pPr>
        <w:numPr>
          <w:ilvl w:val="5"/>
          <w:numId w:val="14"/>
        </w:numPr>
        <w:ind w:left="2160"/>
      </w:pPr>
      <w:r>
        <w:t>Aaron Zimbelman,</w:t>
      </w:r>
      <w:r w:rsidR="002165B1">
        <w:t xml:space="preserve"> Member,</w:t>
      </w:r>
      <w:r>
        <w:t xml:space="preserve"> Department of Accountancy, 2014, Placed at The University of South Carolina</w:t>
      </w:r>
    </w:p>
    <w:p w14:paraId="508E1FE3" w14:textId="77777777" w:rsidR="00337A60" w:rsidRDefault="000B757B" w:rsidP="00CF06A7">
      <w:pPr>
        <w:numPr>
          <w:ilvl w:val="5"/>
          <w:numId w:val="14"/>
        </w:numPr>
        <w:ind w:left="2160"/>
      </w:pPr>
      <w:r>
        <w:t>Ozlem Arikan,</w:t>
      </w:r>
      <w:r w:rsidR="002165B1">
        <w:t xml:space="preserve"> Member,</w:t>
      </w:r>
      <w:r>
        <w:t xml:space="preserve"> Department of Accountancy, 2012</w:t>
      </w:r>
      <w:r w:rsidR="005C67CE">
        <w:t xml:space="preserve">, Placed at </w:t>
      </w:r>
      <w:r w:rsidR="00A54B0A">
        <w:t>The University of Warwick</w:t>
      </w:r>
      <w:r w:rsidR="00086DF8">
        <w:t xml:space="preserve"> </w:t>
      </w:r>
    </w:p>
    <w:p w14:paraId="776A1EC1" w14:textId="77777777" w:rsidR="000B757B" w:rsidRDefault="000B757B" w:rsidP="00CF06A7">
      <w:pPr>
        <w:numPr>
          <w:ilvl w:val="5"/>
          <w:numId w:val="14"/>
        </w:numPr>
        <w:ind w:left="2160"/>
      </w:pPr>
      <w:r>
        <w:t>Brian White,</w:t>
      </w:r>
      <w:r w:rsidR="002165B1">
        <w:t xml:space="preserve"> Member,</w:t>
      </w:r>
      <w:r>
        <w:t xml:space="preserve"> Department of Accountancy, 2012</w:t>
      </w:r>
      <w:r w:rsidR="005C67CE">
        <w:t>, Placed at The University of Texas</w:t>
      </w:r>
    </w:p>
    <w:p w14:paraId="589E9F02" w14:textId="77777777" w:rsidR="00020776" w:rsidRDefault="00020776" w:rsidP="00BB1CC1"/>
    <w:p w14:paraId="3D2AC368" w14:textId="655D1DC3" w:rsidR="003A6428" w:rsidRDefault="003A6428" w:rsidP="00CF06A7">
      <w:pPr>
        <w:numPr>
          <w:ilvl w:val="3"/>
          <w:numId w:val="14"/>
        </w:numPr>
        <w:ind w:left="720"/>
      </w:pPr>
      <w:r>
        <w:t>Independent Study</w:t>
      </w:r>
      <w:r w:rsidR="00642CBF">
        <w:t xml:space="preserve"> Instructor</w:t>
      </w:r>
    </w:p>
    <w:p w14:paraId="275FB55E" w14:textId="32C50E20" w:rsidR="00D93E5A" w:rsidRDefault="00D93E5A" w:rsidP="00D93E5A">
      <w:pPr>
        <w:numPr>
          <w:ilvl w:val="4"/>
          <w:numId w:val="14"/>
        </w:numPr>
        <w:ind w:left="1440"/>
      </w:pPr>
      <w:r>
        <w:t xml:space="preserve">Experimental Economics – </w:t>
      </w:r>
      <w:r w:rsidR="007A3B0A">
        <w:t xml:space="preserve">Alex Johanns, Ryan Sommerfeldt, </w:t>
      </w:r>
      <w:r>
        <w:t>Sebastian Stirnko</w:t>
      </w:r>
      <w:r w:rsidR="007A3B0A">
        <w:t>r</w:t>
      </w:r>
      <w:r>
        <w:t>b, Fall 2018</w:t>
      </w:r>
    </w:p>
    <w:p w14:paraId="2C9738D6" w14:textId="3EB5E6DA" w:rsidR="003A6428" w:rsidRDefault="00E3710F" w:rsidP="00CF06A7">
      <w:pPr>
        <w:numPr>
          <w:ilvl w:val="4"/>
          <w:numId w:val="14"/>
        </w:numPr>
        <w:ind w:left="1440"/>
      </w:pPr>
      <w:r>
        <w:t>Experimental Economics – Brian Gale, Jeff Williams, Spring 2017</w:t>
      </w:r>
    </w:p>
    <w:p w14:paraId="406C2B3B" w14:textId="5A99EBDD" w:rsidR="00E3710F" w:rsidRDefault="00E3710F" w:rsidP="00CF06A7">
      <w:pPr>
        <w:numPr>
          <w:ilvl w:val="4"/>
          <w:numId w:val="14"/>
        </w:numPr>
        <w:ind w:left="1440"/>
      </w:pPr>
      <w:r>
        <w:t xml:space="preserve">Experimental Economics – </w:t>
      </w:r>
      <w:r w:rsidR="002757BF">
        <w:t>Joseph Burke, Deni Cikurel, Shawn Gordon, Kamber Hetrick, Ryan Hudgins, Elena Klevsky</w:t>
      </w:r>
      <w:r w:rsidR="00962835">
        <w:t>, Spring 2015</w:t>
      </w:r>
    </w:p>
    <w:p w14:paraId="10C346D6" w14:textId="0BC9042A" w:rsidR="00E3710F" w:rsidRDefault="00E3710F" w:rsidP="00CF06A7">
      <w:pPr>
        <w:numPr>
          <w:ilvl w:val="4"/>
          <w:numId w:val="14"/>
        </w:numPr>
        <w:ind w:left="1440"/>
      </w:pPr>
      <w:r>
        <w:t xml:space="preserve">Experimental Economics – </w:t>
      </w:r>
      <w:r w:rsidR="002757BF">
        <w:t>Cassandra Estep, Brent Garza, Stephanie Grant, Sean Hillison</w:t>
      </w:r>
      <w:r w:rsidR="00962835">
        <w:t>, Spring 2014</w:t>
      </w:r>
    </w:p>
    <w:p w14:paraId="2E812F66" w14:textId="43C77ADF" w:rsidR="00E3710F" w:rsidRDefault="00E3710F" w:rsidP="00CF06A7">
      <w:pPr>
        <w:numPr>
          <w:ilvl w:val="4"/>
          <w:numId w:val="14"/>
        </w:numPr>
        <w:ind w:left="1440"/>
      </w:pPr>
      <w:r>
        <w:t xml:space="preserve">Experimental Economics – </w:t>
      </w:r>
      <w:r w:rsidR="00F0337B">
        <w:t>EB Alterio, Jennifer Nichol, Stephen Rowe, Matthew Stern, Aaron Zimbelman</w:t>
      </w:r>
      <w:r w:rsidR="00962835">
        <w:t xml:space="preserve">, </w:t>
      </w:r>
      <w:r w:rsidR="00F0337B">
        <w:t>Fall 2011</w:t>
      </w:r>
    </w:p>
    <w:p w14:paraId="2D04239D" w14:textId="5011302D" w:rsidR="00E3710F" w:rsidRDefault="00E3710F" w:rsidP="00CF06A7">
      <w:pPr>
        <w:numPr>
          <w:ilvl w:val="4"/>
          <w:numId w:val="14"/>
        </w:numPr>
        <w:ind w:left="1440"/>
      </w:pPr>
      <w:r>
        <w:t>Experimental Economics –</w:t>
      </w:r>
      <w:r w:rsidR="00777BB5">
        <w:t xml:space="preserve"> Justin Leiby, Brian White, Fall 2010</w:t>
      </w:r>
    </w:p>
    <w:p w14:paraId="12D7036C" w14:textId="77777777" w:rsidR="000B757B" w:rsidRDefault="000B757B" w:rsidP="000B757B">
      <w:pPr>
        <w:ind w:left="720"/>
      </w:pPr>
    </w:p>
    <w:p w14:paraId="5DAB015A" w14:textId="77777777" w:rsidR="000B757B" w:rsidRDefault="000B757B" w:rsidP="000B757B">
      <w:pPr>
        <w:pStyle w:val="Heading1"/>
        <w:rPr>
          <w:sz w:val="24"/>
        </w:rPr>
      </w:pPr>
      <w:r>
        <w:rPr>
          <w:sz w:val="24"/>
        </w:rPr>
        <w:t>Florida State University</w:t>
      </w:r>
    </w:p>
    <w:p w14:paraId="045FBF9A" w14:textId="77777777" w:rsidR="000B757B" w:rsidRDefault="000B757B" w:rsidP="000B757B">
      <w:pPr>
        <w:numPr>
          <w:ilvl w:val="0"/>
          <w:numId w:val="14"/>
        </w:numPr>
      </w:pPr>
      <w:r>
        <w:t>Coordinator, Accounting Research Colloquium, 2008-2009</w:t>
      </w:r>
    </w:p>
    <w:p w14:paraId="68462B9E" w14:textId="77777777" w:rsidR="000B757B" w:rsidRDefault="000B757B" w:rsidP="000B757B">
      <w:pPr>
        <w:ind w:left="720"/>
      </w:pPr>
    </w:p>
    <w:p w14:paraId="670440D6" w14:textId="77777777" w:rsidR="000B757B" w:rsidRDefault="000B757B" w:rsidP="000B757B">
      <w:pPr>
        <w:numPr>
          <w:ilvl w:val="0"/>
          <w:numId w:val="14"/>
        </w:numPr>
      </w:pPr>
      <w:r>
        <w:t>Department of Accounting Curriculum Committee, 2006-2009</w:t>
      </w:r>
    </w:p>
    <w:p w14:paraId="293835EC" w14:textId="77777777" w:rsidR="000B757B" w:rsidRDefault="000B757B" w:rsidP="000B757B">
      <w:pPr>
        <w:ind w:left="720"/>
      </w:pPr>
    </w:p>
    <w:p w14:paraId="6C7972F4" w14:textId="77777777" w:rsidR="000B757B" w:rsidRDefault="000B757B" w:rsidP="000B757B">
      <w:pPr>
        <w:numPr>
          <w:ilvl w:val="0"/>
          <w:numId w:val="14"/>
        </w:numPr>
      </w:pPr>
      <w:r>
        <w:t>Ph.D. Dissertation Committee Member, Tamara Crook, Department of Accounting</w:t>
      </w:r>
    </w:p>
    <w:p w14:paraId="0A3BDAC7" w14:textId="77777777" w:rsidR="000B757B" w:rsidRDefault="000B757B" w:rsidP="000B757B">
      <w:pPr>
        <w:pBdr>
          <w:bottom w:val="single" w:sz="4" w:space="1" w:color="auto"/>
        </w:pBdr>
        <w:rPr>
          <w:b/>
        </w:rPr>
      </w:pPr>
    </w:p>
    <w:p w14:paraId="3544B991" w14:textId="77777777" w:rsidR="000B757B" w:rsidRDefault="000B757B" w:rsidP="000B757B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Media </w:t>
      </w:r>
      <w:r w:rsidR="0012656A">
        <w:rPr>
          <w:b/>
        </w:rPr>
        <w:t xml:space="preserve">and Regulator </w:t>
      </w:r>
      <w:r>
        <w:rPr>
          <w:b/>
        </w:rPr>
        <w:t>Mentions</w:t>
      </w:r>
    </w:p>
    <w:p w14:paraId="288FCF23" w14:textId="77777777" w:rsidR="000B757B" w:rsidRDefault="000B757B" w:rsidP="000B757B"/>
    <w:p w14:paraId="1C3BB5C5" w14:textId="78330092" w:rsidR="0011411D" w:rsidRDefault="0011411D" w:rsidP="0095642C">
      <w:pPr>
        <w:tabs>
          <w:tab w:val="left" w:pos="5850"/>
        </w:tabs>
      </w:pPr>
      <w:r>
        <w:t>“</w:t>
      </w:r>
      <w:r w:rsidRPr="0011411D">
        <w:t>Remarks before the 2019 Baruch College Financial Reporting Conference: Aiming toward the future</w:t>
      </w:r>
      <w:r>
        <w:t>” by Wesley Bricker (SEC Chief Accountant), May 2, 2019</w:t>
      </w:r>
    </w:p>
    <w:p w14:paraId="35429C90" w14:textId="77777777" w:rsidR="0011411D" w:rsidRDefault="0011411D" w:rsidP="0095642C">
      <w:pPr>
        <w:tabs>
          <w:tab w:val="left" w:pos="5850"/>
        </w:tabs>
      </w:pPr>
    </w:p>
    <w:p w14:paraId="3CD2D64E" w14:textId="25046926" w:rsidR="0095642C" w:rsidRDefault="0095642C" w:rsidP="0095642C">
      <w:pPr>
        <w:tabs>
          <w:tab w:val="left" w:pos="5850"/>
        </w:tabs>
      </w:pPr>
      <w:r>
        <w:t>“</w:t>
      </w:r>
      <w:r w:rsidRPr="0095642C">
        <w:t>Can a Few Words Help Auditors Detect Fraud?</w:t>
      </w:r>
      <w:r>
        <w:t>” by Daniel Akst, Wall Street Journal, April 13, 2017</w:t>
      </w:r>
    </w:p>
    <w:p w14:paraId="77119CA3" w14:textId="77777777" w:rsidR="0095642C" w:rsidRDefault="0095642C" w:rsidP="00D17AE4">
      <w:pPr>
        <w:tabs>
          <w:tab w:val="left" w:pos="5850"/>
        </w:tabs>
      </w:pPr>
    </w:p>
    <w:p w14:paraId="428EB5AB" w14:textId="17A38427" w:rsidR="00B64C7C" w:rsidRDefault="00B64C7C" w:rsidP="00D17AE4">
      <w:pPr>
        <w:tabs>
          <w:tab w:val="left" w:pos="5850"/>
        </w:tabs>
      </w:pPr>
      <w:r>
        <w:lastRenderedPageBreak/>
        <w:t>“</w:t>
      </w:r>
      <w:r w:rsidRPr="00B64C7C">
        <w:t>Experienced Auditors Detect Fraud Better Than A Computer</w:t>
      </w:r>
      <w:r>
        <w:t xml:space="preserve">” </w:t>
      </w:r>
      <w:r w:rsidRPr="00B64C7C">
        <w:t>by Laura Tieger-Salisbury</w:t>
      </w:r>
      <w:r>
        <w:t>, Bloomberg BNA Accounting Blog, April 10, 2017</w:t>
      </w:r>
    </w:p>
    <w:p w14:paraId="58F453E2" w14:textId="77777777" w:rsidR="00D80649" w:rsidRDefault="00D80649" w:rsidP="00D17AE4">
      <w:pPr>
        <w:tabs>
          <w:tab w:val="left" w:pos="5850"/>
        </w:tabs>
      </w:pPr>
    </w:p>
    <w:p w14:paraId="3042E6A9" w14:textId="7E03E0A7" w:rsidR="00D80649" w:rsidRDefault="000F1DF8" w:rsidP="00D17AE4">
      <w:pPr>
        <w:tabs>
          <w:tab w:val="left" w:pos="5850"/>
        </w:tabs>
      </w:pPr>
      <w:r>
        <w:t>“</w:t>
      </w:r>
      <w:r w:rsidRPr="000F1DF8">
        <w:t>Accounting cops have tough task of cracking down on corporate fraud</w:t>
      </w:r>
      <w:r>
        <w:t>” by Robert Reed, Chicago Tribune, April 6, 2017 (</w:t>
      </w:r>
      <w:r w:rsidRPr="000F1DF8">
        <w:t xml:space="preserve">A version of this article appeared in print on April 6, 2017, in the Business section of the Chicago Tribune with the headline </w:t>
      </w:r>
      <w:r w:rsidR="0095642C">
        <w:t>“</w:t>
      </w:r>
      <w:r w:rsidRPr="000F1DF8">
        <w:t>Accounting cops have a difficult assignment - Corporate fraud up; prevention efforts lag, researchers say</w:t>
      </w:r>
      <w:r w:rsidR="0095642C">
        <w:t>”</w:t>
      </w:r>
      <w:r>
        <w:t>)</w:t>
      </w:r>
    </w:p>
    <w:p w14:paraId="77DC2753" w14:textId="77777777" w:rsidR="00B64C7C" w:rsidRDefault="00B64C7C" w:rsidP="00D17AE4">
      <w:pPr>
        <w:tabs>
          <w:tab w:val="left" w:pos="5850"/>
        </w:tabs>
      </w:pPr>
    </w:p>
    <w:p w14:paraId="70469661" w14:textId="737BB672" w:rsidR="009B0DF5" w:rsidRDefault="009B0DF5" w:rsidP="00D17AE4">
      <w:pPr>
        <w:tabs>
          <w:tab w:val="left" w:pos="5850"/>
        </w:tabs>
      </w:pPr>
      <w:r>
        <w:t>“</w:t>
      </w:r>
      <w:r w:rsidRPr="009B0DF5">
        <w:t>Forensic Language Analysis</w:t>
      </w:r>
      <w:r>
        <w:t>,” UK Parliament, Parliamentary Office of Science and Technology (</w:t>
      </w:r>
      <w:hyperlink r:id="rId10" w:history="1">
        <w:r w:rsidRPr="00D40CB2">
          <w:rPr>
            <w:rStyle w:val="Hyperlink"/>
          </w:rPr>
          <w:t>http://researchbriefings.parliament.uk/ResearchBriefing/Summary/POST-PN-0509</w:t>
        </w:r>
      </w:hyperlink>
      <w:r>
        <w:t xml:space="preserve">), September 30, 2015 </w:t>
      </w:r>
    </w:p>
    <w:p w14:paraId="5F040857" w14:textId="77777777" w:rsidR="009B0DF5" w:rsidRDefault="009B0DF5" w:rsidP="00D17AE4">
      <w:pPr>
        <w:tabs>
          <w:tab w:val="left" w:pos="5850"/>
        </w:tabs>
      </w:pPr>
    </w:p>
    <w:p w14:paraId="300A34ED" w14:textId="77777777" w:rsidR="00A0342D" w:rsidRDefault="00A0342D" w:rsidP="00D17AE4">
      <w:pPr>
        <w:tabs>
          <w:tab w:val="left" w:pos="5850"/>
        </w:tabs>
      </w:pPr>
      <w:r>
        <w:t>“</w:t>
      </w:r>
      <w:r w:rsidRPr="00A0342D">
        <w:t xml:space="preserve">Los </w:t>
      </w:r>
      <w:r>
        <w:t>A</w:t>
      </w:r>
      <w:r w:rsidRPr="00A0342D">
        <w:t xml:space="preserve">uditores </w:t>
      </w:r>
      <w:r>
        <w:t>D</w:t>
      </w:r>
      <w:r w:rsidRPr="00A0342D">
        <w:t xml:space="preserve">eben </w:t>
      </w:r>
      <w:r>
        <w:t>T</w:t>
      </w:r>
      <w:r w:rsidRPr="00A0342D">
        <w:t xml:space="preserve">ener </w:t>
      </w:r>
      <w:r>
        <w:t>I</w:t>
      </w:r>
      <w:r w:rsidRPr="00A0342D">
        <w:t>maginación</w:t>
      </w:r>
      <w:r>
        <w:t>”</w:t>
      </w:r>
      <w:r w:rsidR="00D17AE4">
        <w:t xml:space="preserve"> (“Auditors Should Have Imagination”),</w:t>
      </w:r>
      <w:r>
        <w:t xml:space="preserve"> by </w:t>
      </w:r>
      <w:r w:rsidRPr="00A0342D">
        <w:t>Hernando Bermúdez Gómez</w:t>
      </w:r>
      <w:r>
        <w:t>, Accounter Boletines</w:t>
      </w:r>
      <w:r w:rsidR="00D17AE4">
        <w:t xml:space="preserve"> (Accountant Bulletins, Spanish)</w:t>
      </w:r>
      <w:r>
        <w:t>, July 29, 2015</w:t>
      </w:r>
    </w:p>
    <w:p w14:paraId="129D3F51" w14:textId="77777777" w:rsidR="00BF0316" w:rsidRDefault="00BF0316" w:rsidP="000B757B"/>
    <w:p w14:paraId="3592CA63" w14:textId="77777777" w:rsidR="00BF0316" w:rsidRDefault="00BF0316" w:rsidP="00BF0316">
      <w:r>
        <w:t>“</w:t>
      </w:r>
      <w:r w:rsidRPr="00A0342D">
        <w:t xml:space="preserve">Los </w:t>
      </w:r>
      <w:r>
        <w:t>A</w:t>
      </w:r>
      <w:r w:rsidRPr="00A0342D">
        <w:t xml:space="preserve">uditores </w:t>
      </w:r>
      <w:r>
        <w:t>D</w:t>
      </w:r>
      <w:r w:rsidRPr="00A0342D">
        <w:t xml:space="preserve">eben </w:t>
      </w:r>
      <w:r>
        <w:t>T</w:t>
      </w:r>
      <w:r w:rsidRPr="00A0342D">
        <w:t xml:space="preserve">ener </w:t>
      </w:r>
      <w:r>
        <w:t>I</w:t>
      </w:r>
      <w:r w:rsidRPr="00A0342D">
        <w:t>maginación</w:t>
      </w:r>
      <w:r>
        <w:t>”</w:t>
      </w:r>
      <w:r w:rsidR="00D17AE4">
        <w:t xml:space="preserve"> (“Auditors Should Have Imagination”), </w:t>
      </w:r>
      <w:r>
        <w:t xml:space="preserve">by </w:t>
      </w:r>
      <w:r w:rsidRPr="00A0342D">
        <w:t>Hernando Bermúdez Gómez</w:t>
      </w:r>
      <w:r>
        <w:t>, Comunidad Contable</w:t>
      </w:r>
      <w:r w:rsidR="00D17AE4">
        <w:t xml:space="preserve"> (Accounting Community, Spanish), </w:t>
      </w:r>
      <w:r>
        <w:t>July 27, 2015</w:t>
      </w:r>
    </w:p>
    <w:p w14:paraId="5B6B0823" w14:textId="77777777" w:rsidR="00CB57EE" w:rsidRDefault="00CB57EE" w:rsidP="000B757B"/>
    <w:p w14:paraId="34240E31" w14:textId="3F71FF31" w:rsidR="009B4231" w:rsidRDefault="009B4231" w:rsidP="009B4231">
      <w:r>
        <w:t>“Academic Report Questions Benefits of Auditor Term Limits,” WG&amp;L Accounting Compliance Alert, Audit Practice News, July 24, 2015 Vol. 9 No. 142</w:t>
      </w:r>
      <w:r w:rsidR="0095642C">
        <w:t>”</w:t>
      </w:r>
    </w:p>
    <w:p w14:paraId="664141B8" w14:textId="77777777" w:rsidR="009B4231" w:rsidRDefault="009B4231" w:rsidP="009B4231"/>
    <w:p w14:paraId="70831A77" w14:textId="77777777" w:rsidR="00B652F5" w:rsidRDefault="00B652F5" w:rsidP="009B4231">
      <w:r>
        <w:t>“</w:t>
      </w:r>
      <w:r w:rsidRPr="00B652F5">
        <w:t>Blog: Does Auditor Rotation Impair Professional Skepticism?</w:t>
      </w:r>
      <w:r>
        <w:t>” By Cydney Posner, JDSupra Business Advisor, July 22, 2015</w:t>
      </w:r>
    </w:p>
    <w:p w14:paraId="709B3346" w14:textId="77777777" w:rsidR="00B652F5" w:rsidRDefault="00B652F5" w:rsidP="009B4231"/>
    <w:p w14:paraId="0D0B01F0" w14:textId="77777777" w:rsidR="00AE2129" w:rsidRDefault="00AE2129" w:rsidP="009B4231">
      <w:r>
        <w:t>“</w:t>
      </w:r>
      <w:r w:rsidRPr="00AE2129">
        <w:t xml:space="preserve">Questions </w:t>
      </w:r>
      <w:r w:rsidR="006F5B43" w:rsidRPr="00AE2129">
        <w:t>Remain about Rotation of Audit Firms</w:t>
      </w:r>
      <w:r>
        <w:t>,” by Adri van Zyl, Accounting Weekly, July 21, 2015</w:t>
      </w:r>
    </w:p>
    <w:p w14:paraId="7A561140" w14:textId="77777777" w:rsidR="00AE2129" w:rsidRDefault="00AE2129" w:rsidP="009B4231"/>
    <w:p w14:paraId="52E0C5E0" w14:textId="77777777" w:rsidR="0034191C" w:rsidRDefault="0034191C" w:rsidP="009B4231">
      <w:r>
        <w:t>“</w:t>
      </w:r>
      <w:r w:rsidRPr="0034191C">
        <w:t>Study Says Auditor Rotation Inhibits Skepticism</w:t>
      </w:r>
      <w:r>
        <w:t>,” by Terry Sheridan, Accounting Web, July 21, 2015</w:t>
      </w:r>
    </w:p>
    <w:p w14:paraId="14140582" w14:textId="77777777" w:rsidR="0034191C" w:rsidRDefault="0034191C" w:rsidP="009B4231"/>
    <w:p w14:paraId="5F240B9D" w14:textId="77777777" w:rsidR="00712AF0" w:rsidRDefault="00712AF0" w:rsidP="009B4231">
      <w:r>
        <w:t>“</w:t>
      </w:r>
      <w:r w:rsidRPr="00712AF0">
        <w:t>Rotation May Hinder Audit Quality, Study Says</w:t>
      </w:r>
      <w:r>
        <w:t>,” by Tammy Whitehouse, Compliance Week, July 21, 2015</w:t>
      </w:r>
    </w:p>
    <w:p w14:paraId="04DE7981" w14:textId="77777777" w:rsidR="00712AF0" w:rsidRDefault="00712AF0" w:rsidP="009B4231"/>
    <w:p w14:paraId="65E7F9D1" w14:textId="77777777" w:rsidR="007161BF" w:rsidRDefault="007161BF" w:rsidP="009B4231">
      <w:r>
        <w:t>“</w:t>
      </w:r>
      <w:r w:rsidRPr="007161BF">
        <w:t>Rodízio de Auditores e Ceticismo</w:t>
      </w:r>
      <w:r>
        <w:t xml:space="preserve">” </w:t>
      </w:r>
      <w:r w:rsidR="00D17AE4" w:rsidRPr="002A24D0">
        <w:rPr>
          <w:szCs w:val="24"/>
        </w:rPr>
        <w:t>(“Rotation of Auditors and Skepticism”)</w:t>
      </w:r>
      <w:r w:rsidR="00D17AE4">
        <w:rPr>
          <w:szCs w:val="24"/>
        </w:rPr>
        <w:t xml:space="preserve">, </w:t>
      </w:r>
      <w:r>
        <w:t>by Cesar Tiburicio, Contabilidade Financeira, July 21, 2015</w:t>
      </w:r>
    </w:p>
    <w:p w14:paraId="0F67AA5C" w14:textId="77777777" w:rsidR="007161BF" w:rsidRDefault="007161BF" w:rsidP="009B4231"/>
    <w:p w14:paraId="16FF4053" w14:textId="77777777" w:rsidR="00820FF6" w:rsidRPr="002A6465" w:rsidRDefault="00014954" w:rsidP="009B4231">
      <w:r>
        <w:t>“</w:t>
      </w:r>
      <w:r w:rsidRPr="00014954">
        <w:t xml:space="preserve">Mandatory </w:t>
      </w:r>
      <w:r w:rsidR="006F5B43" w:rsidRPr="00014954">
        <w:t>Audit Rotation Big Threat to Scepticism, Say Academics</w:t>
      </w:r>
      <w:r>
        <w:t>,” by Chris Warmoll, Accountancy Age, July 20, 2015</w:t>
      </w:r>
    </w:p>
    <w:p w14:paraId="59536CC5" w14:textId="77777777" w:rsidR="009B4231" w:rsidRDefault="009B4231" w:rsidP="009B4231"/>
    <w:p w14:paraId="70809961" w14:textId="77777777" w:rsidR="009B4231" w:rsidRDefault="009B4231" w:rsidP="009B4231">
      <w:r>
        <w:t>“</w:t>
      </w:r>
      <w:r w:rsidRPr="00014954">
        <w:t>Auditor Rotation May Actually Inhibit Skepticism</w:t>
      </w:r>
      <w:r>
        <w:t>,” by David McCann, CFO.com, July 20, 2015</w:t>
      </w:r>
    </w:p>
    <w:p w14:paraId="108919F3" w14:textId="77777777" w:rsidR="009B4231" w:rsidRDefault="009B4231" w:rsidP="009B4231"/>
    <w:p w14:paraId="76B52E8E" w14:textId="77777777" w:rsidR="009F6282" w:rsidRPr="002A6465" w:rsidRDefault="009B4231" w:rsidP="009B4231">
      <w:pPr>
        <w:pStyle w:val="CommentText"/>
        <w:rPr>
          <w:sz w:val="24"/>
        </w:rPr>
      </w:pPr>
      <w:r w:rsidRPr="002A6465">
        <w:rPr>
          <w:sz w:val="24"/>
        </w:rPr>
        <w:t>“Mandatory Audit Rotation Big Threat to Scepticism, Say Academics,” by Chris Warmoll, Financial Director, July 20, 2015</w:t>
      </w:r>
    </w:p>
    <w:p w14:paraId="1FC7EF08" w14:textId="77777777" w:rsidR="009B4231" w:rsidRPr="002A6465" w:rsidRDefault="009B4231" w:rsidP="009B4231">
      <w:pPr>
        <w:pStyle w:val="CommentText"/>
        <w:rPr>
          <w:sz w:val="24"/>
        </w:rPr>
      </w:pPr>
    </w:p>
    <w:p w14:paraId="5429B9AE" w14:textId="77777777" w:rsidR="00014954" w:rsidRDefault="00014954" w:rsidP="000B757B">
      <w:r>
        <w:t>“</w:t>
      </w:r>
      <w:r w:rsidRPr="00014954">
        <w:t>Study Questions Impact of Audit Firm Rotation on Auditor Skepticism</w:t>
      </w:r>
      <w:r>
        <w:t>,” by Michael Cohn, Accounting Today, July 17, 2015</w:t>
      </w:r>
    </w:p>
    <w:p w14:paraId="5FC535C1" w14:textId="77777777" w:rsidR="00CB21F6" w:rsidRDefault="00CB21F6" w:rsidP="000B757B"/>
    <w:p w14:paraId="2BAC1C62" w14:textId="77777777" w:rsidR="00CB21F6" w:rsidRDefault="00CB21F6" w:rsidP="00CB21F6">
      <w:r>
        <w:lastRenderedPageBreak/>
        <w:t xml:space="preserve">“Mandatory </w:t>
      </w:r>
      <w:r w:rsidR="006F5B43">
        <w:t>Rotation Inhibits Rather Than Encourages Auditor Skepticism, Experiment Suggests</w:t>
      </w:r>
      <w:r>
        <w:t>,” Ben Haimowitz, American Accounting Association Newsroom</w:t>
      </w:r>
      <w:r w:rsidR="00A71933">
        <w:t>, July 16, 2015</w:t>
      </w:r>
    </w:p>
    <w:p w14:paraId="04C9AB54" w14:textId="77777777" w:rsidR="00014954" w:rsidRDefault="00014954" w:rsidP="000B757B"/>
    <w:p w14:paraId="47BE732E" w14:textId="77777777" w:rsidR="006F7D0D" w:rsidRDefault="006F7D0D" w:rsidP="000B757B">
      <w:pPr>
        <w:rPr>
          <w:szCs w:val="24"/>
        </w:rPr>
      </w:pPr>
      <w:r w:rsidRPr="002A24D0">
        <w:rPr>
          <w:szCs w:val="24"/>
        </w:rPr>
        <w:t xml:space="preserve">“Firmarotation – Den Mulige Valgperiode bør Forlænges Mest Muligt” (Firm Rotation: The Possible Election Period should be Extended as Much as Possible” (Danish), </w:t>
      </w:r>
      <w:r w:rsidRPr="002A24D0">
        <w:rPr>
          <w:i/>
          <w:szCs w:val="24"/>
        </w:rPr>
        <w:t>FSR</w:t>
      </w:r>
      <w:r>
        <w:rPr>
          <w:szCs w:val="24"/>
        </w:rPr>
        <w:t xml:space="preserve">, </w:t>
      </w:r>
      <w:r w:rsidRPr="002A24D0">
        <w:rPr>
          <w:szCs w:val="24"/>
        </w:rPr>
        <w:t xml:space="preserve">May 1, 2015, </w:t>
      </w:r>
      <w:hyperlink r:id="rId11" w:history="1">
        <w:r w:rsidRPr="00000720">
          <w:rPr>
            <w:rStyle w:val="Hyperlink"/>
            <w:szCs w:val="24"/>
          </w:rPr>
          <w:t>www.fsr.dk</w:t>
        </w:r>
      </w:hyperlink>
      <w:r w:rsidRPr="002A24D0">
        <w:rPr>
          <w:szCs w:val="24"/>
        </w:rPr>
        <w:t>.</w:t>
      </w:r>
    </w:p>
    <w:p w14:paraId="7055985B" w14:textId="77777777" w:rsidR="006F7D0D" w:rsidRDefault="006F7D0D" w:rsidP="000B757B"/>
    <w:p w14:paraId="1EC2C370" w14:textId="77777777" w:rsidR="00F13241" w:rsidRDefault="00F13241" w:rsidP="000B757B">
      <w:r>
        <w:t>“</w:t>
      </w:r>
      <w:r w:rsidRPr="00F13241">
        <w:t>Study highlights ‘cash for access’ risks</w:t>
      </w:r>
      <w:r>
        <w:t xml:space="preserve">” by </w:t>
      </w:r>
      <w:r w:rsidRPr="00F13241">
        <w:t>Steve Johnson</w:t>
      </w:r>
      <w:r>
        <w:t xml:space="preserve">, Financial Times, </w:t>
      </w:r>
      <w:r w:rsidRPr="00F13241">
        <w:t>March 31, 2013</w:t>
      </w:r>
    </w:p>
    <w:p w14:paraId="30D05437" w14:textId="77777777" w:rsidR="00F13241" w:rsidRDefault="00F13241" w:rsidP="000B757B"/>
    <w:p w14:paraId="433B821F" w14:textId="77777777" w:rsidR="00571B25" w:rsidRDefault="008D78E7" w:rsidP="000B757B">
      <w:r>
        <w:t>“</w:t>
      </w:r>
      <w:r w:rsidR="00571B25">
        <w:t xml:space="preserve">Listening Without Prejudice: How </w:t>
      </w:r>
      <w:r>
        <w:t xml:space="preserve">the Experts Analyze Earnings Calls for Lies, Bluffs, and Other Flags” </w:t>
      </w:r>
      <w:r w:rsidR="00F13241">
        <w:t>b</w:t>
      </w:r>
      <w:r>
        <w:t xml:space="preserve">y Sterling Wong, </w:t>
      </w:r>
      <w:r w:rsidRPr="008D78E7">
        <w:t>Minyanville, April 18, 2012</w:t>
      </w:r>
    </w:p>
    <w:p w14:paraId="5CFBA551" w14:textId="77777777" w:rsidR="00571B25" w:rsidRDefault="00571B25" w:rsidP="000B757B"/>
    <w:p w14:paraId="3D020E42" w14:textId="77777777" w:rsidR="006C10A1" w:rsidRDefault="00052A73" w:rsidP="000B757B">
      <w:r>
        <w:t>“</w:t>
      </w:r>
      <w:r w:rsidR="006C10A1" w:rsidRPr="006C10A1">
        <w:t>Can Executives' Speech Patterns Provide a Good Investment Guide?</w:t>
      </w:r>
      <w:r>
        <w:t>”</w:t>
      </w:r>
      <w:r w:rsidR="006C10A1" w:rsidRPr="006C10A1">
        <w:t xml:space="preserve"> by Katherine Heires, Institutional Investor Magazine, March 23, 2012</w:t>
      </w:r>
    </w:p>
    <w:p w14:paraId="12E9E128" w14:textId="77777777" w:rsidR="006C10A1" w:rsidRDefault="006C10A1" w:rsidP="000B757B"/>
    <w:p w14:paraId="316F7394" w14:textId="77777777" w:rsidR="000C2A30" w:rsidRDefault="000C2A30" w:rsidP="000B757B">
      <w:r>
        <w:t>“</w:t>
      </w:r>
      <w:r w:rsidR="00052A73">
        <w:t>‘</w:t>
      </w:r>
      <w:r>
        <w:t>Hello,’” he lied” by Reynolds Holding, Reuters, BreakingViews, February 7, 2012</w:t>
      </w:r>
    </w:p>
    <w:p w14:paraId="1BB1C983" w14:textId="77777777" w:rsidR="000C2A30" w:rsidRDefault="000C2A30" w:rsidP="000B757B"/>
    <w:p w14:paraId="0E8C6AC7" w14:textId="77777777" w:rsidR="00510197" w:rsidRDefault="00510197" w:rsidP="00510197">
      <w:r>
        <w:t>“Could voice analysis software give away lying CEOS? New system picks up tiny 'tells' which could warn investors of fraud” by Rob Waugh, MailOnline.com, February 3, 2012</w:t>
      </w:r>
    </w:p>
    <w:p w14:paraId="3BE91302" w14:textId="77777777" w:rsidR="00510197" w:rsidRDefault="00510197" w:rsidP="000B757B"/>
    <w:p w14:paraId="778B0ED6" w14:textId="77777777" w:rsidR="00086AE1" w:rsidRDefault="00E67AE7" w:rsidP="000B757B">
      <w:r>
        <w:t>“</w:t>
      </w:r>
      <w:r w:rsidR="00086AE1" w:rsidRPr="00086AE1">
        <w:t xml:space="preserve">Is That CEO Being Honest? Tone of Voice May Tell </w:t>
      </w:r>
      <w:r w:rsidR="003610B8" w:rsidRPr="00086AE1">
        <w:t>a</w:t>
      </w:r>
      <w:r w:rsidR="00086AE1" w:rsidRPr="00086AE1">
        <w:t xml:space="preserve"> Lot</w:t>
      </w:r>
      <w:r>
        <w:t>”</w:t>
      </w:r>
      <w:r w:rsidRPr="00086AE1">
        <w:t xml:space="preserve"> </w:t>
      </w:r>
      <w:r w:rsidR="00086AE1" w:rsidRPr="00086AE1">
        <w:t>by Mark Memmott, NPR, The Two-Way, February 2, 2012.</w:t>
      </w:r>
    </w:p>
    <w:p w14:paraId="2CC52327" w14:textId="77777777" w:rsidR="00086AE1" w:rsidRDefault="00086AE1" w:rsidP="000B757B"/>
    <w:p w14:paraId="21E248F1" w14:textId="77777777" w:rsidR="000B757B" w:rsidRDefault="000B757B" w:rsidP="000B757B">
      <w:r>
        <w:t xml:space="preserve">“The Vocal Clues </w:t>
      </w:r>
      <w:r w:rsidR="00EE138D">
        <w:t>that</w:t>
      </w:r>
      <w:r>
        <w:t xml:space="preserve"> Show if a CEO is Lying” by Shanny Basar, Financial News, January 18, 2012</w:t>
      </w:r>
    </w:p>
    <w:p w14:paraId="0114FAC1" w14:textId="77777777" w:rsidR="000B757B" w:rsidRDefault="000B757B" w:rsidP="000B757B"/>
    <w:p w14:paraId="1CE4703E" w14:textId="77777777" w:rsidR="000B757B" w:rsidRDefault="00052A73" w:rsidP="000B757B">
      <w:r>
        <w:t>“</w:t>
      </w:r>
      <w:r w:rsidR="000B757B">
        <w:t>The Harvard Law School Forum on Corporate Governance and Financial Regulation</w:t>
      </w:r>
      <w:r w:rsidR="001B25F5">
        <w:t>,</w:t>
      </w:r>
      <w:r>
        <w:t>”</w:t>
      </w:r>
      <w:r w:rsidR="000B757B">
        <w:t xml:space="preserve"> January 13, 2012</w:t>
      </w:r>
    </w:p>
    <w:p w14:paraId="02B2C1DC" w14:textId="77777777" w:rsidR="000B757B" w:rsidRDefault="000B757B" w:rsidP="000B757B"/>
    <w:p w14:paraId="1EC3D0E8" w14:textId="77777777" w:rsidR="000B757B" w:rsidRDefault="000B757B" w:rsidP="000B757B">
      <w:r>
        <w:t>“Q&amp;A Deception Detection,” Perspectives, College of Business at the University of Illinois at Urbana-Champaign, Volume 10, Number 2, Fall 2011</w:t>
      </w:r>
    </w:p>
    <w:p w14:paraId="5932040D" w14:textId="77777777" w:rsidR="000B757B" w:rsidRDefault="000B757B" w:rsidP="000B757B"/>
    <w:p w14:paraId="6ED23C8D" w14:textId="77777777" w:rsidR="0012656A" w:rsidRDefault="0012656A" w:rsidP="000B757B">
      <w:r>
        <w:t>“PCAOB Rulemaking Docket Matter No. 37” (Comment Letter to PCAOB), Intermec Technologies Corporation, December 14, 2011</w:t>
      </w:r>
    </w:p>
    <w:p w14:paraId="1269DCDE" w14:textId="77777777" w:rsidR="0012656A" w:rsidRDefault="0012656A" w:rsidP="000B757B"/>
    <w:p w14:paraId="024AFD01" w14:textId="77777777" w:rsidR="000B757B" w:rsidRDefault="000B757B" w:rsidP="000B757B">
      <w:r>
        <w:t>“Findings: A Daily Roundup of Academic Studies. Serious, Sublime, Surreal, and Otherwise: Big Business” by Kevin Lewis, October, 2011</w:t>
      </w:r>
    </w:p>
    <w:p w14:paraId="11D8C65D" w14:textId="77777777" w:rsidR="000B757B" w:rsidRDefault="000B757B" w:rsidP="000B757B"/>
    <w:p w14:paraId="443E9DB4" w14:textId="77777777" w:rsidR="000B757B" w:rsidRDefault="00052A73" w:rsidP="000B757B">
      <w:r>
        <w:t>“</w:t>
      </w:r>
      <w:r w:rsidR="000B757B">
        <w:t>Financial Accounting Standards Research Initiative Blog,</w:t>
      </w:r>
      <w:r w:rsidR="00E67AE7">
        <w:t>”</w:t>
      </w:r>
      <w:r w:rsidR="000B757B">
        <w:t xml:space="preserve"> September, 2010</w:t>
      </w:r>
    </w:p>
    <w:p w14:paraId="3134CA8C" w14:textId="77777777" w:rsidR="000B757B" w:rsidRDefault="000B757B" w:rsidP="000B757B"/>
    <w:p w14:paraId="514B33A0" w14:textId="77777777" w:rsidR="000B757B" w:rsidRPr="009844B4" w:rsidRDefault="000B757B" w:rsidP="000B757B">
      <w:r w:rsidRPr="009844B4">
        <w:t>“Watch Your P’s and Nonverbal Cues” by Jeff Cossette, Investor Relations Magazine,</w:t>
      </w:r>
    </w:p>
    <w:p w14:paraId="4D086800" w14:textId="77777777" w:rsidR="000B757B" w:rsidRPr="009844B4" w:rsidRDefault="000B757B" w:rsidP="000B757B">
      <w:r w:rsidRPr="009844B4">
        <w:t>Issue 212 (April 2010): pg. 39.</w:t>
      </w:r>
    </w:p>
    <w:p w14:paraId="568AB0E6" w14:textId="77777777" w:rsidR="000B757B" w:rsidRDefault="000B757B" w:rsidP="000B757B"/>
    <w:p w14:paraId="21B14CC9" w14:textId="77777777" w:rsidR="000E2082" w:rsidRDefault="002B7FF4">
      <w:pPr>
        <w:keepNext/>
        <w:pBdr>
          <w:bottom w:val="single" w:sz="4" w:space="1" w:color="auto"/>
        </w:pBdr>
        <w:rPr>
          <w:b/>
        </w:rPr>
      </w:pPr>
      <w:r>
        <w:rPr>
          <w:b/>
        </w:rPr>
        <w:t xml:space="preserve">Awards, </w:t>
      </w:r>
      <w:r w:rsidR="000E2082">
        <w:rPr>
          <w:b/>
        </w:rPr>
        <w:t>Honors, Scholarships, and Fellowships</w:t>
      </w:r>
    </w:p>
    <w:p w14:paraId="29DB7DB5" w14:textId="77777777" w:rsidR="000E2082" w:rsidRDefault="000E2082">
      <w:pPr>
        <w:rPr>
          <w:b/>
        </w:rPr>
      </w:pPr>
    </w:p>
    <w:p w14:paraId="46EAA1D8" w14:textId="0A41AB4E" w:rsidR="00167E52" w:rsidRDefault="00167E52" w:rsidP="00167E52">
      <w:r>
        <w:lastRenderedPageBreak/>
        <w:t xml:space="preserve">Best Research Paper Award from the AAA's Forensic Accounting Section </w:t>
      </w:r>
      <w:r w:rsidR="00D04E7D">
        <w:t xml:space="preserve">(2019) </w:t>
      </w:r>
      <w:r>
        <w:t>for Hobson, J. L., W. J. Mayew, M. E. Peecher, and M. Venkatachalam. 2017. Improving Experienced Auditors’ Detection of Deception in CEO Narratives. Journal of Accounting Research 55 (5):1137-1166</w:t>
      </w:r>
    </w:p>
    <w:p w14:paraId="102FAC90" w14:textId="77777777" w:rsidR="00B8743A" w:rsidRDefault="00B8743A" w:rsidP="00CF06A7"/>
    <w:p w14:paraId="6472558E" w14:textId="6CBBB8B4" w:rsidR="002B7FF4" w:rsidRDefault="002B7FF4" w:rsidP="00CF06A7">
      <w:pPr>
        <w:rPr>
          <w:bCs/>
        </w:rPr>
      </w:pPr>
      <w:r w:rsidRPr="002B7FF4">
        <w:t>Glen McLaughlin Prize for Research in Accounting Ethics</w:t>
      </w:r>
      <w:r w:rsidR="00304C35">
        <w:t xml:space="preserve"> (</w:t>
      </w:r>
      <w:r w:rsidR="00304C35" w:rsidRPr="002B7FF4">
        <w:t>2016-2017</w:t>
      </w:r>
      <w:r w:rsidR="00304C35">
        <w:t xml:space="preserve">) for </w:t>
      </w:r>
      <w:r w:rsidR="00CA3255" w:rsidRPr="00AB2C22">
        <w:rPr>
          <w:bCs/>
        </w:rPr>
        <w:t>Hobson, J. L., W. J. Mayew, M. E. Peecher, and M. Venkatachalam. 2017. Improving Experienced Auditors’ Detection of Deception in CEO Narratives Journal of Accounting Research 55 (5):1137-1166</w:t>
      </w:r>
    </w:p>
    <w:p w14:paraId="11490965" w14:textId="77777777" w:rsidR="00E3710F" w:rsidRDefault="00E3710F" w:rsidP="00CF06A7">
      <w:pPr>
        <w:rPr>
          <w:bCs/>
        </w:rPr>
      </w:pPr>
    </w:p>
    <w:p w14:paraId="39FA353E" w14:textId="77777777" w:rsidR="008452A9" w:rsidRDefault="008452A9">
      <w:pPr>
        <w:pStyle w:val="Heading1"/>
        <w:rPr>
          <w:sz w:val="24"/>
        </w:rPr>
      </w:pPr>
      <w:r>
        <w:rPr>
          <w:sz w:val="24"/>
        </w:rPr>
        <w:t>University of Illinois at Urbana-Champaign</w:t>
      </w:r>
    </w:p>
    <w:p w14:paraId="148EB359" w14:textId="45109F1D" w:rsidR="00925754" w:rsidRDefault="00925754" w:rsidP="004A7557">
      <w:pPr>
        <w:numPr>
          <w:ilvl w:val="0"/>
          <w:numId w:val="3"/>
        </w:numPr>
      </w:pPr>
      <w:r w:rsidRPr="00925754">
        <w:t>Disruption Fellow within the Disruption Lab at Gies College of Business</w:t>
      </w:r>
      <w:r>
        <w:t>, 2019-Present</w:t>
      </w:r>
    </w:p>
    <w:p w14:paraId="024F085C" w14:textId="52940B9F" w:rsidR="00A82EB1" w:rsidRDefault="00A82EB1" w:rsidP="004A7557">
      <w:pPr>
        <w:numPr>
          <w:ilvl w:val="0"/>
          <w:numId w:val="3"/>
        </w:numPr>
      </w:pPr>
      <w:r>
        <w:t xml:space="preserve">R. C. Evans Data Analytics Fellow in the University of Illinois-Deloitte Foundation Center for Business Analytics, 2017-Present </w:t>
      </w:r>
    </w:p>
    <w:p w14:paraId="4ED96549" w14:textId="2F41971D" w:rsidR="00230BD3" w:rsidRDefault="00230BD3" w:rsidP="004A7557">
      <w:pPr>
        <w:numPr>
          <w:ilvl w:val="0"/>
          <w:numId w:val="3"/>
        </w:numPr>
      </w:pPr>
      <w:r>
        <w:t>PricewaterhouseCoopers LLP Faculty Fellowship in Accountancy, 2012</w:t>
      </w:r>
      <w:r w:rsidR="001B25F5">
        <w:t xml:space="preserve"> – </w:t>
      </w:r>
      <w:r>
        <w:t>Present</w:t>
      </w:r>
    </w:p>
    <w:p w14:paraId="050F9297" w14:textId="77777777" w:rsidR="00FF3849" w:rsidRDefault="00FF3849" w:rsidP="00FF3849">
      <w:pPr>
        <w:numPr>
          <w:ilvl w:val="0"/>
          <w:numId w:val="3"/>
        </w:numPr>
      </w:pPr>
      <w:r w:rsidRPr="00FF3849">
        <w:t>College of Business Award for Teaching Excellence, University of Illinois at Urbana-Champaign, 2013</w:t>
      </w:r>
      <w:r w:rsidR="001B25F5">
        <w:t xml:space="preserve"> –</w:t>
      </w:r>
      <w:r w:rsidRPr="00FF3849">
        <w:t xml:space="preserve"> </w:t>
      </w:r>
      <w:r w:rsidR="001B25F5">
        <w:t>2014</w:t>
      </w:r>
    </w:p>
    <w:p w14:paraId="41776201" w14:textId="77777777" w:rsidR="00FF3849" w:rsidRDefault="00FF3849" w:rsidP="00FF3849">
      <w:pPr>
        <w:numPr>
          <w:ilvl w:val="0"/>
          <w:numId w:val="3"/>
        </w:numPr>
      </w:pPr>
      <w:r w:rsidRPr="0087610E">
        <w:t>List of Teachers Ranked as Excellent</w:t>
      </w:r>
      <w:r>
        <w:t>, 2009 – Present</w:t>
      </w:r>
    </w:p>
    <w:p w14:paraId="1BF78E37" w14:textId="77777777" w:rsidR="00230BD3" w:rsidRDefault="001E7F53" w:rsidP="004A7557">
      <w:pPr>
        <w:numPr>
          <w:ilvl w:val="0"/>
          <w:numId w:val="3"/>
        </w:numPr>
      </w:pPr>
      <w:r>
        <w:t>Raymond A. Hoffman Faculty Excellence Award, 2011</w:t>
      </w:r>
      <w:r w:rsidR="001B25F5">
        <w:t xml:space="preserve"> – </w:t>
      </w:r>
      <w:r>
        <w:t>2012</w:t>
      </w:r>
    </w:p>
    <w:p w14:paraId="0317A342" w14:textId="77777777" w:rsidR="008452A9" w:rsidRDefault="008452A9">
      <w:pPr>
        <w:pStyle w:val="Heading1"/>
        <w:rPr>
          <w:sz w:val="24"/>
        </w:rPr>
      </w:pPr>
    </w:p>
    <w:p w14:paraId="3CDED532" w14:textId="77777777" w:rsidR="000E2082" w:rsidRDefault="000E2082">
      <w:pPr>
        <w:pStyle w:val="Heading1"/>
        <w:rPr>
          <w:sz w:val="24"/>
        </w:rPr>
      </w:pPr>
      <w:r>
        <w:rPr>
          <w:sz w:val="24"/>
        </w:rPr>
        <w:t>The University of Texas at Austin</w:t>
      </w:r>
    </w:p>
    <w:p w14:paraId="4BA5BE2D" w14:textId="77777777" w:rsidR="001D28E2" w:rsidRDefault="008D200F">
      <w:pPr>
        <w:numPr>
          <w:ilvl w:val="0"/>
          <w:numId w:val="4"/>
        </w:numPr>
        <w:tabs>
          <w:tab w:val="clear" w:pos="1080"/>
          <w:tab w:val="num" w:pos="720"/>
        </w:tabs>
        <w:ind w:left="720"/>
      </w:pPr>
      <w:r>
        <w:t xml:space="preserve">Continuing </w:t>
      </w:r>
      <w:r w:rsidR="00B91CA7">
        <w:t>Fellowship, 2002</w:t>
      </w:r>
      <w:r w:rsidR="00185944">
        <w:t xml:space="preserve"> – </w:t>
      </w:r>
      <w:r w:rsidR="00B91CA7">
        <w:t>2004</w:t>
      </w:r>
    </w:p>
    <w:p w14:paraId="307D9B1E" w14:textId="77777777" w:rsidR="00D53424" w:rsidRDefault="00D53424">
      <w:pPr>
        <w:numPr>
          <w:ilvl w:val="0"/>
          <w:numId w:val="4"/>
        </w:numPr>
        <w:tabs>
          <w:tab w:val="clear" w:pos="1080"/>
          <w:tab w:val="num" w:pos="720"/>
        </w:tabs>
        <w:ind w:left="720"/>
      </w:pPr>
      <w:r>
        <w:t>Fred Moore Award for Teaching Excellence, 2002</w:t>
      </w:r>
    </w:p>
    <w:p w14:paraId="5DB48E69" w14:textId="77777777" w:rsidR="000E2082" w:rsidRDefault="000E2082">
      <w:pPr>
        <w:numPr>
          <w:ilvl w:val="0"/>
          <w:numId w:val="4"/>
        </w:numPr>
        <w:tabs>
          <w:tab w:val="clear" w:pos="1080"/>
          <w:tab w:val="num" w:pos="720"/>
        </w:tabs>
        <w:ind w:left="720"/>
      </w:pPr>
      <w:r>
        <w:t>Supplemental Cash Fellowship, 2001</w:t>
      </w:r>
      <w:r w:rsidR="00185944">
        <w:t xml:space="preserve"> – </w:t>
      </w:r>
      <w:r>
        <w:t>2002</w:t>
      </w:r>
    </w:p>
    <w:p w14:paraId="72C83B0B" w14:textId="77777777" w:rsidR="000E2082" w:rsidRDefault="000E2082">
      <w:pPr>
        <w:numPr>
          <w:ilvl w:val="0"/>
          <w:numId w:val="4"/>
        </w:numPr>
        <w:tabs>
          <w:tab w:val="clear" w:pos="1080"/>
          <w:tab w:val="num" w:pos="720"/>
        </w:tabs>
        <w:ind w:left="720"/>
      </w:pPr>
      <w:r>
        <w:t>University Pre-emptive Fellowship</w:t>
      </w:r>
      <w:r w:rsidR="000407BF">
        <w:t>,</w:t>
      </w:r>
      <w:r>
        <w:t xml:space="preserve"> 2000</w:t>
      </w:r>
      <w:r w:rsidR="00334A33">
        <w:t xml:space="preserve"> – </w:t>
      </w:r>
      <w:r>
        <w:t>2001</w:t>
      </w:r>
    </w:p>
    <w:p w14:paraId="068DFA3A" w14:textId="77777777" w:rsidR="006C3637" w:rsidRDefault="006C3637">
      <w:pPr>
        <w:pStyle w:val="Heading1"/>
        <w:rPr>
          <w:sz w:val="24"/>
        </w:rPr>
      </w:pPr>
      <w:bookmarkStart w:id="2" w:name="OLE_LINK4"/>
      <w:bookmarkStart w:id="3" w:name="OLE_LINK5"/>
    </w:p>
    <w:p w14:paraId="0FC545D6" w14:textId="77777777" w:rsidR="000E2082" w:rsidRDefault="000E2082">
      <w:pPr>
        <w:pStyle w:val="Heading1"/>
        <w:rPr>
          <w:sz w:val="24"/>
        </w:rPr>
      </w:pPr>
      <w:r>
        <w:rPr>
          <w:sz w:val="24"/>
        </w:rPr>
        <w:t>Brigham Young University</w:t>
      </w:r>
    </w:p>
    <w:bookmarkEnd w:id="2"/>
    <w:bookmarkEnd w:id="3"/>
    <w:p w14:paraId="1E14D027" w14:textId="77777777" w:rsidR="000E2082" w:rsidRDefault="000E2082">
      <w:pPr>
        <w:numPr>
          <w:ilvl w:val="0"/>
          <w:numId w:val="6"/>
        </w:numPr>
      </w:pPr>
      <w:r>
        <w:t>Dean’s List Marriott School of Management, Fall 1998</w:t>
      </w:r>
    </w:p>
    <w:p w14:paraId="1F821E7E" w14:textId="77777777" w:rsidR="000E2082" w:rsidRDefault="000E2082">
      <w:pPr>
        <w:numPr>
          <w:ilvl w:val="0"/>
          <w:numId w:val="6"/>
        </w:numPr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Accountancy</w:t>
          </w:r>
        </w:smartTag>
      </w:smartTag>
      <w:r>
        <w:t xml:space="preserve"> &amp; Information Systems Scholarship, Fall 1998</w:t>
      </w:r>
    </w:p>
    <w:p w14:paraId="5DD895B3" w14:textId="77777777" w:rsidR="000E2082" w:rsidRDefault="000E2082">
      <w:pPr>
        <w:numPr>
          <w:ilvl w:val="0"/>
          <w:numId w:val="6"/>
        </w:numPr>
      </w:pPr>
      <w:r>
        <w:t>Huckvale Family Scholarship, 1997 – 1998</w:t>
      </w:r>
    </w:p>
    <w:p w14:paraId="58F3CA45" w14:textId="77777777" w:rsidR="000E2082" w:rsidRDefault="000E2082">
      <w:pPr>
        <w:numPr>
          <w:ilvl w:val="0"/>
          <w:numId w:val="6"/>
        </w:numPr>
      </w:pPr>
      <w:r>
        <w:t>Alvina Soffel Barrett Scholarship, 1996 – 1997</w:t>
      </w:r>
    </w:p>
    <w:p w14:paraId="1BA39588" w14:textId="77777777" w:rsidR="000249D8" w:rsidRDefault="000249D8">
      <w:pPr>
        <w:pBdr>
          <w:bottom w:val="single" w:sz="4" w:space="1" w:color="auto"/>
        </w:pBdr>
        <w:rPr>
          <w:b/>
        </w:rPr>
      </w:pPr>
    </w:p>
    <w:p w14:paraId="6DAC3B6D" w14:textId="77777777" w:rsidR="000E2082" w:rsidRDefault="000E2082">
      <w:pPr>
        <w:pBdr>
          <w:bottom w:val="single" w:sz="4" w:space="1" w:color="auto"/>
        </w:pBdr>
        <w:rPr>
          <w:b/>
        </w:rPr>
      </w:pPr>
      <w:r>
        <w:rPr>
          <w:b/>
        </w:rPr>
        <w:t>Research Grants</w:t>
      </w:r>
    </w:p>
    <w:p w14:paraId="666CC6C1" w14:textId="77777777" w:rsidR="00E265ED" w:rsidRDefault="00E265ED" w:rsidP="00E3710F">
      <w:pPr>
        <w:rPr>
          <w:bCs/>
        </w:rPr>
      </w:pPr>
    </w:p>
    <w:p w14:paraId="0370A735" w14:textId="1073524A" w:rsidR="00E3710F" w:rsidRDefault="00E3710F" w:rsidP="00E3710F">
      <w:pPr>
        <w:rPr>
          <w:bCs/>
        </w:rPr>
      </w:pPr>
      <w:r w:rsidRPr="00E3710F">
        <w:rPr>
          <w:bCs/>
        </w:rPr>
        <w:t xml:space="preserve">KPMG Academic Research Panel grant </w:t>
      </w:r>
      <w:r>
        <w:rPr>
          <w:bCs/>
        </w:rPr>
        <w:t>for “</w:t>
      </w:r>
      <w:r w:rsidRPr="00E3710F">
        <w:rPr>
          <w:bCs/>
        </w:rPr>
        <w:t>The Effect of Data Visualization and Task Framing on Audit Risk Assessments and Sampling Decisions.”</w:t>
      </w:r>
      <w:r>
        <w:rPr>
          <w:bCs/>
        </w:rPr>
        <w:t xml:space="preserve"> (with Spencer Anderson and Mark Peecher)</w:t>
      </w:r>
      <w:r w:rsidR="00B9788D">
        <w:rPr>
          <w:bCs/>
        </w:rPr>
        <w:t>, 2017, $30,000</w:t>
      </w:r>
    </w:p>
    <w:p w14:paraId="197FBD94" w14:textId="6928F8CF" w:rsidR="001A59A2" w:rsidRDefault="001A59A2" w:rsidP="00E3710F">
      <w:pPr>
        <w:rPr>
          <w:bCs/>
        </w:rPr>
      </w:pPr>
    </w:p>
    <w:p w14:paraId="63DE03ED" w14:textId="172BC18A" w:rsidR="001A59A2" w:rsidRDefault="001A59A2" w:rsidP="00E3710F">
      <w:pPr>
        <w:rPr>
          <w:bCs/>
        </w:rPr>
      </w:pPr>
      <w:r>
        <w:rPr>
          <w:bCs/>
        </w:rPr>
        <w:t>Center for Audit Quality Grant for “Auditing Non-GAAP Measures” (with Spencer Anderson and Ryan Sommerfeldt)</w:t>
      </w:r>
      <w:r w:rsidR="005B2B20">
        <w:rPr>
          <w:bCs/>
        </w:rPr>
        <w:t xml:space="preserve">, </w:t>
      </w:r>
      <w:r w:rsidR="00763611">
        <w:rPr>
          <w:bCs/>
        </w:rPr>
        <w:t>2017, $</w:t>
      </w:r>
      <w:r w:rsidR="00B9788D">
        <w:rPr>
          <w:bCs/>
        </w:rPr>
        <w:t>30</w:t>
      </w:r>
      <w:r w:rsidR="00763611">
        <w:rPr>
          <w:bCs/>
        </w:rPr>
        <w:t>,000</w:t>
      </w:r>
    </w:p>
    <w:p w14:paraId="03211F9A" w14:textId="43C64473" w:rsidR="001A59A2" w:rsidRDefault="001A59A2" w:rsidP="00E3710F">
      <w:pPr>
        <w:rPr>
          <w:bCs/>
        </w:rPr>
      </w:pPr>
    </w:p>
    <w:p w14:paraId="283CBC22" w14:textId="244DA59D" w:rsidR="001A59A2" w:rsidRPr="00E3710F" w:rsidRDefault="005B5B7F" w:rsidP="00E3710F">
      <w:pPr>
        <w:rPr>
          <w:bCs/>
        </w:rPr>
      </w:pPr>
      <w:r>
        <w:rPr>
          <w:bCs/>
        </w:rPr>
        <w:t>Foundation for Audit Research Grant for “</w:t>
      </w:r>
      <w:r w:rsidRPr="00804436">
        <w:rPr>
          <w:bCs/>
        </w:rPr>
        <w:t>Improving audit quality by enhancing auditors’ detection of markers of management deception</w:t>
      </w:r>
      <w:r>
        <w:rPr>
          <w:bCs/>
        </w:rPr>
        <w:t>” (with Mark Peecher and Sebastian Stirnkorb)</w:t>
      </w:r>
      <w:r w:rsidR="00C61D7B">
        <w:rPr>
          <w:bCs/>
        </w:rPr>
        <w:t xml:space="preserve">, </w:t>
      </w:r>
      <w:r w:rsidR="00B9788D">
        <w:rPr>
          <w:bCs/>
        </w:rPr>
        <w:t>2017, $30,000</w:t>
      </w:r>
    </w:p>
    <w:p w14:paraId="13CB513B" w14:textId="77777777" w:rsidR="00E3710F" w:rsidRDefault="00E3710F">
      <w:pPr>
        <w:rPr>
          <w:b/>
          <w:u w:val="single"/>
        </w:rPr>
      </w:pPr>
    </w:p>
    <w:p w14:paraId="79F80804" w14:textId="23E9ED1F" w:rsidR="004A7557" w:rsidRDefault="004A7557">
      <w:r>
        <w:t>University of Illinois Campus Research Board Awar</w:t>
      </w:r>
      <w:r w:rsidR="00A45169">
        <w:t>d</w:t>
      </w:r>
      <w:r w:rsidR="00C61D7B">
        <w:t>,</w:t>
      </w:r>
      <w:r w:rsidR="00A45169">
        <w:t xml:space="preserve"> 2011</w:t>
      </w:r>
    </w:p>
    <w:p w14:paraId="3B587B83" w14:textId="77777777" w:rsidR="0092001C" w:rsidRDefault="0092001C" w:rsidP="0092001C"/>
    <w:p w14:paraId="4C872662" w14:textId="72F540D1" w:rsidR="0092001C" w:rsidRDefault="0092001C" w:rsidP="0092001C">
      <w:r>
        <w:t>University of Illinois Campus Research Board Award</w:t>
      </w:r>
      <w:r w:rsidR="00C61D7B">
        <w:t xml:space="preserve">, </w:t>
      </w:r>
      <w:r>
        <w:t>2010</w:t>
      </w:r>
    </w:p>
    <w:p w14:paraId="77D8569D" w14:textId="77777777" w:rsidR="004A7557" w:rsidRDefault="004A7557"/>
    <w:p w14:paraId="417FBD25" w14:textId="77777777" w:rsidR="00C66DB3" w:rsidRDefault="00C66DB3">
      <w:r>
        <w:lastRenderedPageBreak/>
        <w:t>First Year Assistant Professor Award, Florida State University Council on Research and Creativity, 2006</w:t>
      </w:r>
      <w:r w:rsidR="000407BF">
        <w:t xml:space="preserve"> – </w:t>
      </w:r>
      <w:r>
        <w:t>2007</w:t>
      </w:r>
    </w:p>
    <w:p w14:paraId="5C8814DF" w14:textId="77777777" w:rsidR="00D41212" w:rsidRDefault="00D41212"/>
    <w:p w14:paraId="6B95A672" w14:textId="77777777" w:rsidR="00D41212" w:rsidRDefault="00D41212">
      <w:smartTag w:uri="urn:schemas-microsoft-com:office:smarttags" w:element="place">
        <w:smartTag w:uri="urn:schemas-microsoft-com:office:smarttags" w:element="PlaceName">
          <w:r>
            <w:t>McCombs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Business Eugene and Dora Bonham </w:t>
      </w:r>
      <w:r w:rsidR="004A0216">
        <w:t xml:space="preserve">Memorial </w:t>
      </w:r>
      <w:r>
        <w:t xml:space="preserve">Fund, </w:t>
      </w:r>
      <w:r w:rsidR="00693459">
        <w:t xml:space="preserve">2002, </w:t>
      </w:r>
      <w:r>
        <w:t>2004</w:t>
      </w:r>
      <w:r w:rsidR="00693459">
        <w:t>, and 2005</w:t>
      </w:r>
    </w:p>
    <w:p w14:paraId="671F51C8" w14:textId="77777777" w:rsidR="000E2082" w:rsidRDefault="000E2082">
      <w:pPr>
        <w:pStyle w:val="BodyText"/>
        <w:spacing w:after="0"/>
      </w:pPr>
    </w:p>
    <w:p w14:paraId="379154ED" w14:textId="77777777" w:rsidR="000E2082" w:rsidRDefault="000E2082" w:rsidP="00C66AEB">
      <w:pPr>
        <w:pStyle w:val="BodyText"/>
        <w:spacing w:after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Austin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 for Business Measurement and Assurance Services Grant (with Steven Kachelmeier), 2002</w:t>
      </w:r>
    </w:p>
    <w:p w14:paraId="5D73D7D2" w14:textId="77777777" w:rsidR="00753BB5" w:rsidRDefault="00753BB5" w:rsidP="00C66AEB">
      <w:pPr>
        <w:pStyle w:val="BodyText"/>
        <w:spacing w:after="0"/>
      </w:pPr>
    </w:p>
    <w:p w14:paraId="5C0092D2" w14:textId="5C719274" w:rsidR="001C203A" w:rsidRDefault="00402824" w:rsidP="001C203A">
      <w:pPr>
        <w:pBdr>
          <w:bottom w:val="single" w:sz="4" w:space="1" w:color="auto"/>
        </w:pBdr>
        <w:rPr>
          <w:b/>
        </w:rPr>
      </w:pPr>
      <w:r>
        <w:rPr>
          <w:b/>
        </w:rPr>
        <w:t>Consulting</w:t>
      </w:r>
    </w:p>
    <w:p w14:paraId="59A376C9" w14:textId="77777777" w:rsidR="00402824" w:rsidRDefault="00402824" w:rsidP="001C203A">
      <w:pPr>
        <w:rPr>
          <w:bCs/>
        </w:rPr>
      </w:pPr>
    </w:p>
    <w:p w14:paraId="1D0D5AA2" w14:textId="75C9EF3E" w:rsidR="001C203A" w:rsidRDefault="00402824" w:rsidP="001C203A">
      <w:pPr>
        <w:rPr>
          <w:bCs/>
        </w:rPr>
      </w:pPr>
      <w:r w:rsidRPr="00402824">
        <w:rPr>
          <w:bCs/>
        </w:rPr>
        <w:t>E</w:t>
      </w:r>
      <w:r>
        <w:rPr>
          <w:bCs/>
        </w:rPr>
        <w:t xml:space="preserve">rnst &amp; </w:t>
      </w:r>
      <w:r w:rsidRPr="00402824">
        <w:rPr>
          <w:bCs/>
        </w:rPr>
        <w:t>Y</w:t>
      </w:r>
      <w:r>
        <w:rPr>
          <w:bCs/>
        </w:rPr>
        <w:t>oung</w:t>
      </w:r>
      <w:r w:rsidRPr="00402824">
        <w:rPr>
          <w:bCs/>
        </w:rPr>
        <w:t xml:space="preserve"> </w:t>
      </w:r>
      <w:r>
        <w:rPr>
          <w:bCs/>
        </w:rPr>
        <w:t xml:space="preserve">Foundation </w:t>
      </w:r>
      <w:r w:rsidRPr="00402824">
        <w:rPr>
          <w:bCs/>
        </w:rPr>
        <w:t>Academic Resource Center (EYARC)</w:t>
      </w:r>
      <w:r>
        <w:rPr>
          <w:bCs/>
        </w:rPr>
        <w:t>, 2019-Present</w:t>
      </w:r>
    </w:p>
    <w:p w14:paraId="4674F9F8" w14:textId="77777777" w:rsidR="001C203A" w:rsidRDefault="001C203A" w:rsidP="001C203A">
      <w:pPr>
        <w:rPr>
          <w:bCs/>
        </w:rPr>
      </w:pPr>
    </w:p>
    <w:p w14:paraId="402B7752" w14:textId="77777777" w:rsidR="00F31A0B" w:rsidRDefault="00F31A0B" w:rsidP="00F31A0B">
      <w:pPr>
        <w:pStyle w:val="Heading4"/>
      </w:pPr>
      <w:r>
        <w:t>Professional Experience</w:t>
      </w:r>
    </w:p>
    <w:p w14:paraId="5E8D4B12" w14:textId="77777777" w:rsidR="00F31A0B" w:rsidRPr="000249D8" w:rsidRDefault="00F31A0B" w:rsidP="00F31A0B">
      <w:pPr>
        <w:keepNext/>
      </w:pPr>
    </w:p>
    <w:p w14:paraId="6D85D9E9" w14:textId="77777777" w:rsidR="00F31A0B" w:rsidRDefault="00F31A0B" w:rsidP="00F31A0B">
      <w:pPr>
        <w:pStyle w:val="Heading1"/>
        <w:rPr>
          <w:sz w:val="24"/>
        </w:rPr>
      </w:pPr>
      <w:r>
        <w:rPr>
          <w:sz w:val="24"/>
        </w:rPr>
        <w:t>PricewaterhouseCoopers</w:t>
      </w:r>
    </w:p>
    <w:p w14:paraId="4305C0D2" w14:textId="77777777" w:rsidR="00F31A0B" w:rsidRDefault="00F31A0B" w:rsidP="00F31A0B">
      <w:pPr>
        <w:pStyle w:val="BodyText"/>
        <w:tabs>
          <w:tab w:val="right" w:pos="9634"/>
        </w:tabs>
        <w:spacing w:after="0"/>
      </w:pPr>
      <w:r>
        <w:t>Financial Statement Auditor</w:t>
      </w:r>
      <w:r>
        <w:tab/>
        <w:t>1999 – 2000</w:t>
      </w:r>
    </w:p>
    <w:p w14:paraId="4EC317D2" w14:textId="77777777" w:rsidR="00F31A0B" w:rsidRDefault="00F31A0B" w:rsidP="00F31A0B">
      <w:pPr>
        <w:numPr>
          <w:ilvl w:val="0"/>
          <w:numId w:val="3"/>
        </w:numPr>
        <w:tabs>
          <w:tab w:val="right" w:pos="7200"/>
          <w:tab w:val="left" w:pos="7902"/>
        </w:tabs>
        <w:ind w:right="-36"/>
      </w:pPr>
      <w:r>
        <w:t>Staff Auditor</w:t>
      </w:r>
    </w:p>
    <w:p w14:paraId="2D75C3D5" w14:textId="77777777" w:rsidR="00F31A0B" w:rsidRDefault="00F31A0B" w:rsidP="00C66AEB">
      <w:pPr>
        <w:pStyle w:val="BodyText"/>
        <w:spacing w:after="0"/>
      </w:pPr>
    </w:p>
    <w:p w14:paraId="19E6957A" w14:textId="77777777" w:rsidR="00ED33C3" w:rsidRDefault="00ED33C3" w:rsidP="00ED33C3">
      <w:pPr>
        <w:pBdr>
          <w:bottom w:val="single" w:sz="4" w:space="1" w:color="auto"/>
        </w:pBdr>
        <w:rPr>
          <w:b/>
        </w:rPr>
      </w:pPr>
      <w:r>
        <w:rPr>
          <w:b/>
        </w:rPr>
        <w:t>Affiliations</w:t>
      </w:r>
    </w:p>
    <w:p w14:paraId="3E012DA8" w14:textId="77777777" w:rsidR="00ED33C3" w:rsidRDefault="00ED33C3" w:rsidP="00ED33C3">
      <w:pPr>
        <w:rPr>
          <w:b/>
          <w:u w:val="single"/>
        </w:rPr>
      </w:pPr>
    </w:p>
    <w:p w14:paraId="4E4152AF" w14:textId="77777777" w:rsidR="00ED33C3" w:rsidRDefault="00ED33C3" w:rsidP="00ED33C3">
      <w:pPr>
        <w:pStyle w:val="BodyText"/>
        <w:spacing w:after="0"/>
      </w:pPr>
      <w:r>
        <w:t>American Accounting Association</w:t>
      </w:r>
    </w:p>
    <w:p w14:paraId="3B0DD672" w14:textId="77777777" w:rsidR="00ED33C3" w:rsidRDefault="00ED33C3" w:rsidP="00ED33C3">
      <w:pPr>
        <w:pStyle w:val="BodyText"/>
        <w:spacing w:after="0"/>
      </w:pPr>
      <w:r>
        <w:t>American Accounting Association, ABO Section</w:t>
      </w:r>
    </w:p>
    <w:p w14:paraId="1CE8A936" w14:textId="77777777" w:rsidR="00ED33C3" w:rsidRDefault="00ED33C3" w:rsidP="00ED33C3">
      <w:pPr>
        <w:pStyle w:val="BodyText"/>
        <w:spacing w:after="0"/>
      </w:pPr>
      <w:r>
        <w:t>American Accounting Association, Audit Section</w:t>
      </w:r>
    </w:p>
    <w:p w14:paraId="24B02F45" w14:textId="77777777" w:rsidR="00C70F64" w:rsidRDefault="00C70F64" w:rsidP="00C70F64">
      <w:pPr>
        <w:pStyle w:val="BodyText"/>
        <w:spacing w:after="0"/>
      </w:pPr>
      <w:r>
        <w:t>American Accounting Association, FARS Section</w:t>
      </w:r>
    </w:p>
    <w:p w14:paraId="16123BD1" w14:textId="77777777" w:rsidR="00F31A0B" w:rsidRPr="009844B4" w:rsidRDefault="00F31A0B" w:rsidP="00D260DE">
      <w:pPr>
        <w:pBdr>
          <w:bottom w:val="single" w:sz="4" w:space="1" w:color="auto"/>
        </w:pBdr>
      </w:pPr>
    </w:p>
    <w:sectPr w:rsidR="00F31A0B" w:rsidRPr="009844B4" w:rsidSect="00AF4EE0">
      <w:type w:val="continuous"/>
      <w:pgSz w:w="12240" w:h="15840"/>
      <w:pgMar w:top="1440" w:right="1296" w:bottom="1008" w:left="1296" w:header="720" w:footer="720" w:gutter="0"/>
      <w:paperSrc w:first="7" w:other="7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662BC" w16cid:durableId="210F9597"/>
  <w16cid:commentId w16cid:paraId="1189ED71" w16cid:durableId="210F95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4480" w14:textId="77777777" w:rsidR="00467103" w:rsidRDefault="00467103">
      <w:r>
        <w:separator/>
      </w:r>
    </w:p>
  </w:endnote>
  <w:endnote w:type="continuationSeparator" w:id="0">
    <w:p w14:paraId="5110BE8E" w14:textId="77777777" w:rsidR="00467103" w:rsidRDefault="0046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6659" w14:textId="52CC4349" w:rsidR="004F51E8" w:rsidRDefault="004F51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739">
      <w:rPr>
        <w:noProof/>
      </w:rPr>
      <w:t>5</w:t>
    </w:r>
    <w:r>
      <w:fldChar w:fldCharType="end"/>
    </w:r>
  </w:p>
  <w:p w14:paraId="03035F71" w14:textId="77777777" w:rsidR="004F51E8" w:rsidRDefault="004F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7187" w14:textId="77777777" w:rsidR="00467103" w:rsidRDefault="00467103">
      <w:r>
        <w:separator/>
      </w:r>
    </w:p>
  </w:footnote>
  <w:footnote w:type="continuationSeparator" w:id="0">
    <w:p w14:paraId="62387A13" w14:textId="77777777" w:rsidR="00467103" w:rsidRDefault="0046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55D9" w14:textId="3C0415FB" w:rsidR="004F51E8" w:rsidRDefault="004F51E8" w:rsidP="00844D9F">
    <w:pPr>
      <w:pStyle w:val="Head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 \@ "MMM-yy" </w:instrText>
    </w:r>
    <w:r>
      <w:rPr>
        <w:sz w:val="20"/>
      </w:rPr>
      <w:fldChar w:fldCharType="separate"/>
    </w:r>
    <w:r>
      <w:rPr>
        <w:noProof/>
        <w:sz w:val="20"/>
      </w:rPr>
      <w:t>Sep-19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A63A2"/>
    <w:multiLevelType w:val="hybridMultilevel"/>
    <w:tmpl w:val="2CD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C37"/>
    <w:multiLevelType w:val="hybridMultilevel"/>
    <w:tmpl w:val="FD7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0868"/>
    <w:multiLevelType w:val="hybridMultilevel"/>
    <w:tmpl w:val="38C43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287"/>
    <w:multiLevelType w:val="hybridMultilevel"/>
    <w:tmpl w:val="79A6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61D2"/>
    <w:multiLevelType w:val="hybridMultilevel"/>
    <w:tmpl w:val="BD2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99C"/>
    <w:multiLevelType w:val="hybridMultilevel"/>
    <w:tmpl w:val="FDD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2F62"/>
    <w:multiLevelType w:val="hybridMultilevel"/>
    <w:tmpl w:val="1CA0A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32EFA"/>
    <w:multiLevelType w:val="hybridMultilevel"/>
    <w:tmpl w:val="D35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092A"/>
    <w:multiLevelType w:val="hybridMultilevel"/>
    <w:tmpl w:val="8266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61A8"/>
    <w:multiLevelType w:val="hybridMultilevel"/>
    <w:tmpl w:val="1DA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4C4B28A6"/>
    <w:multiLevelType w:val="hybridMultilevel"/>
    <w:tmpl w:val="4E7EC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07E79"/>
    <w:multiLevelType w:val="hybridMultilevel"/>
    <w:tmpl w:val="7E8A1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3894"/>
    <w:multiLevelType w:val="hybridMultilevel"/>
    <w:tmpl w:val="6FDC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38EA"/>
    <w:multiLevelType w:val="hybridMultilevel"/>
    <w:tmpl w:val="7362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622"/>
    <w:multiLevelType w:val="hybridMultilevel"/>
    <w:tmpl w:val="78FE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155E6"/>
    <w:multiLevelType w:val="hybridMultilevel"/>
    <w:tmpl w:val="3702B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9302D"/>
    <w:multiLevelType w:val="hybridMultilevel"/>
    <w:tmpl w:val="CC687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54E9"/>
    <w:multiLevelType w:val="hybridMultilevel"/>
    <w:tmpl w:val="92703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54091"/>
    <w:multiLevelType w:val="hybridMultilevel"/>
    <w:tmpl w:val="53181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8"/>
  </w:num>
  <w:num w:numId="7">
    <w:abstractNumId w:val="19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4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D28E2"/>
    <w:rsid w:val="000031CE"/>
    <w:rsid w:val="00003B42"/>
    <w:rsid w:val="00003B58"/>
    <w:rsid w:val="00003BD9"/>
    <w:rsid w:val="000065C7"/>
    <w:rsid w:val="00011C6F"/>
    <w:rsid w:val="0001452F"/>
    <w:rsid w:val="00014954"/>
    <w:rsid w:val="00020776"/>
    <w:rsid w:val="0002202F"/>
    <w:rsid w:val="000249D8"/>
    <w:rsid w:val="00024D1B"/>
    <w:rsid w:val="00030C11"/>
    <w:rsid w:val="0003347A"/>
    <w:rsid w:val="00033B7D"/>
    <w:rsid w:val="00033CC5"/>
    <w:rsid w:val="00033DB6"/>
    <w:rsid w:val="000407BF"/>
    <w:rsid w:val="00044B55"/>
    <w:rsid w:val="00052A73"/>
    <w:rsid w:val="00057B0F"/>
    <w:rsid w:val="0006018C"/>
    <w:rsid w:val="00063834"/>
    <w:rsid w:val="000649F9"/>
    <w:rsid w:val="000666A6"/>
    <w:rsid w:val="00067699"/>
    <w:rsid w:val="00067E77"/>
    <w:rsid w:val="00072705"/>
    <w:rsid w:val="000738C9"/>
    <w:rsid w:val="00075637"/>
    <w:rsid w:val="0007787E"/>
    <w:rsid w:val="00083F3B"/>
    <w:rsid w:val="000867A7"/>
    <w:rsid w:val="00086AE1"/>
    <w:rsid w:val="00086DF8"/>
    <w:rsid w:val="00092266"/>
    <w:rsid w:val="0009468C"/>
    <w:rsid w:val="000962A0"/>
    <w:rsid w:val="000A077E"/>
    <w:rsid w:val="000A113C"/>
    <w:rsid w:val="000A1BB7"/>
    <w:rsid w:val="000A29FB"/>
    <w:rsid w:val="000A36ED"/>
    <w:rsid w:val="000A4578"/>
    <w:rsid w:val="000A5F4A"/>
    <w:rsid w:val="000A6F9A"/>
    <w:rsid w:val="000B1912"/>
    <w:rsid w:val="000B325E"/>
    <w:rsid w:val="000B66BE"/>
    <w:rsid w:val="000B757B"/>
    <w:rsid w:val="000B7976"/>
    <w:rsid w:val="000C27C0"/>
    <w:rsid w:val="000C2A30"/>
    <w:rsid w:val="000C3EF0"/>
    <w:rsid w:val="000C449D"/>
    <w:rsid w:val="000C4C8A"/>
    <w:rsid w:val="000C5E9F"/>
    <w:rsid w:val="000C6084"/>
    <w:rsid w:val="000D0C24"/>
    <w:rsid w:val="000D47EB"/>
    <w:rsid w:val="000D501F"/>
    <w:rsid w:val="000D5851"/>
    <w:rsid w:val="000D6F21"/>
    <w:rsid w:val="000E080E"/>
    <w:rsid w:val="000E2082"/>
    <w:rsid w:val="000E2675"/>
    <w:rsid w:val="000E3547"/>
    <w:rsid w:val="000E4178"/>
    <w:rsid w:val="000E4DC9"/>
    <w:rsid w:val="000E5387"/>
    <w:rsid w:val="000F0B5A"/>
    <w:rsid w:val="000F0CB0"/>
    <w:rsid w:val="000F1DF8"/>
    <w:rsid w:val="000F3275"/>
    <w:rsid w:val="000F602B"/>
    <w:rsid w:val="000F63A7"/>
    <w:rsid w:val="00101879"/>
    <w:rsid w:val="00104007"/>
    <w:rsid w:val="0010784F"/>
    <w:rsid w:val="00107AB7"/>
    <w:rsid w:val="00113B9D"/>
    <w:rsid w:val="0011411D"/>
    <w:rsid w:val="00115456"/>
    <w:rsid w:val="00120764"/>
    <w:rsid w:val="00120933"/>
    <w:rsid w:val="0012181E"/>
    <w:rsid w:val="00123302"/>
    <w:rsid w:val="0012656A"/>
    <w:rsid w:val="00126C0D"/>
    <w:rsid w:val="00130559"/>
    <w:rsid w:val="00133E12"/>
    <w:rsid w:val="00135D9F"/>
    <w:rsid w:val="001404E6"/>
    <w:rsid w:val="001423E7"/>
    <w:rsid w:val="0014536A"/>
    <w:rsid w:val="00147980"/>
    <w:rsid w:val="00150F1F"/>
    <w:rsid w:val="0015180E"/>
    <w:rsid w:val="00152B9F"/>
    <w:rsid w:val="001556EB"/>
    <w:rsid w:val="00155DDF"/>
    <w:rsid w:val="0015622B"/>
    <w:rsid w:val="00157C16"/>
    <w:rsid w:val="001601C7"/>
    <w:rsid w:val="00163B0F"/>
    <w:rsid w:val="001643A1"/>
    <w:rsid w:val="0016467E"/>
    <w:rsid w:val="00165EA0"/>
    <w:rsid w:val="00167E52"/>
    <w:rsid w:val="00171DE4"/>
    <w:rsid w:val="00174CB8"/>
    <w:rsid w:val="001807AB"/>
    <w:rsid w:val="0018103D"/>
    <w:rsid w:val="0018156E"/>
    <w:rsid w:val="00181B31"/>
    <w:rsid w:val="00182225"/>
    <w:rsid w:val="00183532"/>
    <w:rsid w:val="0018375D"/>
    <w:rsid w:val="001838F3"/>
    <w:rsid w:val="00185944"/>
    <w:rsid w:val="001863A4"/>
    <w:rsid w:val="00191B6D"/>
    <w:rsid w:val="001932C8"/>
    <w:rsid w:val="001A19E7"/>
    <w:rsid w:val="001A2B93"/>
    <w:rsid w:val="001A2DEE"/>
    <w:rsid w:val="001A51DA"/>
    <w:rsid w:val="001A59A2"/>
    <w:rsid w:val="001A6CB0"/>
    <w:rsid w:val="001B129A"/>
    <w:rsid w:val="001B20E6"/>
    <w:rsid w:val="001B25F5"/>
    <w:rsid w:val="001B61E9"/>
    <w:rsid w:val="001B6B46"/>
    <w:rsid w:val="001C12DB"/>
    <w:rsid w:val="001C162C"/>
    <w:rsid w:val="001C203A"/>
    <w:rsid w:val="001C689F"/>
    <w:rsid w:val="001D28E2"/>
    <w:rsid w:val="001D6660"/>
    <w:rsid w:val="001D6AB3"/>
    <w:rsid w:val="001E5F45"/>
    <w:rsid w:val="001E7F53"/>
    <w:rsid w:val="001E7FCC"/>
    <w:rsid w:val="001F1521"/>
    <w:rsid w:val="001F1729"/>
    <w:rsid w:val="001F1DF6"/>
    <w:rsid w:val="001F224B"/>
    <w:rsid w:val="001F2759"/>
    <w:rsid w:val="001F51B7"/>
    <w:rsid w:val="001F581E"/>
    <w:rsid w:val="00202A3C"/>
    <w:rsid w:val="00202D95"/>
    <w:rsid w:val="002033DF"/>
    <w:rsid w:val="00204309"/>
    <w:rsid w:val="00207041"/>
    <w:rsid w:val="002111D2"/>
    <w:rsid w:val="00211618"/>
    <w:rsid w:val="002119F2"/>
    <w:rsid w:val="002165B1"/>
    <w:rsid w:val="00221A43"/>
    <w:rsid w:val="00222C55"/>
    <w:rsid w:val="0022319D"/>
    <w:rsid w:val="00225903"/>
    <w:rsid w:val="00230BD3"/>
    <w:rsid w:val="00235BCB"/>
    <w:rsid w:val="00235C74"/>
    <w:rsid w:val="002374A1"/>
    <w:rsid w:val="00237A68"/>
    <w:rsid w:val="002422DF"/>
    <w:rsid w:val="00251CAE"/>
    <w:rsid w:val="00253C9C"/>
    <w:rsid w:val="00254699"/>
    <w:rsid w:val="002577AA"/>
    <w:rsid w:val="002623C8"/>
    <w:rsid w:val="002625A6"/>
    <w:rsid w:val="00264033"/>
    <w:rsid w:val="00267E4E"/>
    <w:rsid w:val="0027182D"/>
    <w:rsid w:val="00271CF9"/>
    <w:rsid w:val="002722D6"/>
    <w:rsid w:val="00272E2F"/>
    <w:rsid w:val="0027328E"/>
    <w:rsid w:val="0027353E"/>
    <w:rsid w:val="00273758"/>
    <w:rsid w:val="00273F07"/>
    <w:rsid w:val="002742D5"/>
    <w:rsid w:val="002757BF"/>
    <w:rsid w:val="00275F14"/>
    <w:rsid w:val="002765A6"/>
    <w:rsid w:val="00282C2C"/>
    <w:rsid w:val="0028368E"/>
    <w:rsid w:val="00283971"/>
    <w:rsid w:val="002841A6"/>
    <w:rsid w:val="0028571A"/>
    <w:rsid w:val="00286DC9"/>
    <w:rsid w:val="0029359A"/>
    <w:rsid w:val="002A0127"/>
    <w:rsid w:val="002A100A"/>
    <w:rsid w:val="002A6465"/>
    <w:rsid w:val="002A7FDF"/>
    <w:rsid w:val="002B080B"/>
    <w:rsid w:val="002B0F4F"/>
    <w:rsid w:val="002B1B4B"/>
    <w:rsid w:val="002B7FF4"/>
    <w:rsid w:val="002C1DD8"/>
    <w:rsid w:val="002C27DC"/>
    <w:rsid w:val="002C2A89"/>
    <w:rsid w:val="002C4A4A"/>
    <w:rsid w:val="002C51A1"/>
    <w:rsid w:val="002C5E3B"/>
    <w:rsid w:val="002D0829"/>
    <w:rsid w:val="002D361C"/>
    <w:rsid w:val="002D4159"/>
    <w:rsid w:val="002D66AF"/>
    <w:rsid w:val="002E074A"/>
    <w:rsid w:val="002E18D9"/>
    <w:rsid w:val="002E2264"/>
    <w:rsid w:val="002E3BA5"/>
    <w:rsid w:val="002E5E50"/>
    <w:rsid w:val="002E67DC"/>
    <w:rsid w:val="002F4712"/>
    <w:rsid w:val="002F4CA5"/>
    <w:rsid w:val="002F5267"/>
    <w:rsid w:val="002F6157"/>
    <w:rsid w:val="002F6DFA"/>
    <w:rsid w:val="00302D14"/>
    <w:rsid w:val="0030433E"/>
    <w:rsid w:val="00304C35"/>
    <w:rsid w:val="00304C89"/>
    <w:rsid w:val="0031347D"/>
    <w:rsid w:val="00314F9F"/>
    <w:rsid w:val="003161AB"/>
    <w:rsid w:val="00317363"/>
    <w:rsid w:val="00317721"/>
    <w:rsid w:val="003222B2"/>
    <w:rsid w:val="003237DF"/>
    <w:rsid w:val="00323804"/>
    <w:rsid w:val="00323B69"/>
    <w:rsid w:val="00324AC5"/>
    <w:rsid w:val="00324F01"/>
    <w:rsid w:val="00330BD0"/>
    <w:rsid w:val="00333BAF"/>
    <w:rsid w:val="00333D9A"/>
    <w:rsid w:val="00334A33"/>
    <w:rsid w:val="003367FB"/>
    <w:rsid w:val="00337A60"/>
    <w:rsid w:val="0034191C"/>
    <w:rsid w:val="00342820"/>
    <w:rsid w:val="00345CD5"/>
    <w:rsid w:val="00347C1B"/>
    <w:rsid w:val="00347F46"/>
    <w:rsid w:val="00350231"/>
    <w:rsid w:val="00350C74"/>
    <w:rsid w:val="0035669A"/>
    <w:rsid w:val="00357680"/>
    <w:rsid w:val="00357F25"/>
    <w:rsid w:val="003610B8"/>
    <w:rsid w:val="0036167B"/>
    <w:rsid w:val="00363CA4"/>
    <w:rsid w:val="003644E4"/>
    <w:rsid w:val="003670F7"/>
    <w:rsid w:val="00373BB2"/>
    <w:rsid w:val="003745E5"/>
    <w:rsid w:val="00377B8E"/>
    <w:rsid w:val="00382C18"/>
    <w:rsid w:val="00383588"/>
    <w:rsid w:val="003860AA"/>
    <w:rsid w:val="00390382"/>
    <w:rsid w:val="00396053"/>
    <w:rsid w:val="00396DEA"/>
    <w:rsid w:val="003A006B"/>
    <w:rsid w:val="003A0E7B"/>
    <w:rsid w:val="003A2AB4"/>
    <w:rsid w:val="003A3C0D"/>
    <w:rsid w:val="003A6428"/>
    <w:rsid w:val="003A6E9D"/>
    <w:rsid w:val="003A70AD"/>
    <w:rsid w:val="003B2D29"/>
    <w:rsid w:val="003B4A96"/>
    <w:rsid w:val="003B4D50"/>
    <w:rsid w:val="003B6B85"/>
    <w:rsid w:val="003C0A18"/>
    <w:rsid w:val="003C1704"/>
    <w:rsid w:val="003C2750"/>
    <w:rsid w:val="003C4B25"/>
    <w:rsid w:val="003C57B5"/>
    <w:rsid w:val="003C7C8D"/>
    <w:rsid w:val="003D0036"/>
    <w:rsid w:val="003D32A3"/>
    <w:rsid w:val="003D338E"/>
    <w:rsid w:val="003D352B"/>
    <w:rsid w:val="003D63F3"/>
    <w:rsid w:val="003D6EFC"/>
    <w:rsid w:val="003D79E2"/>
    <w:rsid w:val="003E06F8"/>
    <w:rsid w:val="003E122C"/>
    <w:rsid w:val="003E2824"/>
    <w:rsid w:val="003E32F1"/>
    <w:rsid w:val="003E42FC"/>
    <w:rsid w:val="003E4C18"/>
    <w:rsid w:val="003E5BC1"/>
    <w:rsid w:val="003E658C"/>
    <w:rsid w:val="003E7941"/>
    <w:rsid w:val="003F13FB"/>
    <w:rsid w:val="003F1A74"/>
    <w:rsid w:val="003F275D"/>
    <w:rsid w:val="003F6C6C"/>
    <w:rsid w:val="003F7ABA"/>
    <w:rsid w:val="003F7BB6"/>
    <w:rsid w:val="00402824"/>
    <w:rsid w:val="00404088"/>
    <w:rsid w:val="0040522D"/>
    <w:rsid w:val="004072FF"/>
    <w:rsid w:val="00410F0D"/>
    <w:rsid w:val="00412F6B"/>
    <w:rsid w:val="00413CE3"/>
    <w:rsid w:val="0041596F"/>
    <w:rsid w:val="00423651"/>
    <w:rsid w:val="00424009"/>
    <w:rsid w:val="00424D7A"/>
    <w:rsid w:val="00424D7D"/>
    <w:rsid w:val="004253B1"/>
    <w:rsid w:val="004254EE"/>
    <w:rsid w:val="00426382"/>
    <w:rsid w:val="00426E89"/>
    <w:rsid w:val="0043275D"/>
    <w:rsid w:val="00432F14"/>
    <w:rsid w:val="00436C28"/>
    <w:rsid w:val="00437A02"/>
    <w:rsid w:val="00445676"/>
    <w:rsid w:val="00450100"/>
    <w:rsid w:val="004515FF"/>
    <w:rsid w:val="00453121"/>
    <w:rsid w:val="00454B30"/>
    <w:rsid w:val="0045614C"/>
    <w:rsid w:val="004578E4"/>
    <w:rsid w:val="00460022"/>
    <w:rsid w:val="00460471"/>
    <w:rsid w:val="00460887"/>
    <w:rsid w:val="004609D4"/>
    <w:rsid w:val="00460D4E"/>
    <w:rsid w:val="00460EC6"/>
    <w:rsid w:val="004623F6"/>
    <w:rsid w:val="00466B00"/>
    <w:rsid w:val="00467103"/>
    <w:rsid w:val="004702EE"/>
    <w:rsid w:val="004703DC"/>
    <w:rsid w:val="00470F89"/>
    <w:rsid w:val="0047320B"/>
    <w:rsid w:val="004732A6"/>
    <w:rsid w:val="00474DB5"/>
    <w:rsid w:val="00481EB4"/>
    <w:rsid w:val="00484818"/>
    <w:rsid w:val="00485B08"/>
    <w:rsid w:val="0048669F"/>
    <w:rsid w:val="0048695E"/>
    <w:rsid w:val="00486DFF"/>
    <w:rsid w:val="0049077B"/>
    <w:rsid w:val="00490BAF"/>
    <w:rsid w:val="00490D1B"/>
    <w:rsid w:val="00496615"/>
    <w:rsid w:val="004978AE"/>
    <w:rsid w:val="004A0216"/>
    <w:rsid w:val="004A0B06"/>
    <w:rsid w:val="004A2030"/>
    <w:rsid w:val="004A7557"/>
    <w:rsid w:val="004B00A1"/>
    <w:rsid w:val="004B0598"/>
    <w:rsid w:val="004B1C71"/>
    <w:rsid w:val="004B21BD"/>
    <w:rsid w:val="004B4604"/>
    <w:rsid w:val="004B73EC"/>
    <w:rsid w:val="004B7725"/>
    <w:rsid w:val="004C1570"/>
    <w:rsid w:val="004C459C"/>
    <w:rsid w:val="004C5754"/>
    <w:rsid w:val="004D37D2"/>
    <w:rsid w:val="004D6262"/>
    <w:rsid w:val="004D6D27"/>
    <w:rsid w:val="004E1442"/>
    <w:rsid w:val="004E353D"/>
    <w:rsid w:val="004E51F5"/>
    <w:rsid w:val="004E6FFB"/>
    <w:rsid w:val="004F0631"/>
    <w:rsid w:val="004F089F"/>
    <w:rsid w:val="004F3251"/>
    <w:rsid w:val="004F444C"/>
    <w:rsid w:val="004F51E8"/>
    <w:rsid w:val="004F698D"/>
    <w:rsid w:val="004F6A25"/>
    <w:rsid w:val="004F7B27"/>
    <w:rsid w:val="00501726"/>
    <w:rsid w:val="00502F02"/>
    <w:rsid w:val="005041A1"/>
    <w:rsid w:val="005043BB"/>
    <w:rsid w:val="005053BC"/>
    <w:rsid w:val="0050668D"/>
    <w:rsid w:val="00507FD8"/>
    <w:rsid w:val="00510197"/>
    <w:rsid w:val="0051291A"/>
    <w:rsid w:val="00512F88"/>
    <w:rsid w:val="005132CB"/>
    <w:rsid w:val="00515068"/>
    <w:rsid w:val="00517643"/>
    <w:rsid w:val="00520CD0"/>
    <w:rsid w:val="00521AAB"/>
    <w:rsid w:val="00523D8E"/>
    <w:rsid w:val="005254DB"/>
    <w:rsid w:val="005306CB"/>
    <w:rsid w:val="00530BD9"/>
    <w:rsid w:val="00531A1A"/>
    <w:rsid w:val="00533A3B"/>
    <w:rsid w:val="00533D24"/>
    <w:rsid w:val="00534542"/>
    <w:rsid w:val="00536076"/>
    <w:rsid w:val="00536EF4"/>
    <w:rsid w:val="00541DB1"/>
    <w:rsid w:val="00544121"/>
    <w:rsid w:val="00547E0E"/>
    <w:rsid w:val="00551B97"/>
    <w:rsid w:val="00552385"/>
    <w:rsid w:val="00553368"/>
    <w:rsid w:val="0055515E"/>
    <w:rsid w:val="00555DD4"/>
    <w:rsid w:val="00557F4F"/>
    <w:rsid w:val="00562652"/>
    <w:rsid w:val="00565124"/>
    <w:rsid w:val="005655BE"/>
    <w:rsid w:val="00571B25"/>
    <w:rsid w:val="00572628"/>
    <w:rsid w:val="00573A3C"/>
    <w:rsid w:val="00573FB7"/>
    <w:rsid w:val="00576910"/>
    <w:rsid w:val="00576E6F"/>
    <w:rsid w:val="00576F3A"/>
    <w:rsid w:val="00580689"/>
    <w:rsid w:val="00580806"/>
    <w:rsid w:val="00581203"/>
    <w:rsid w:val="00584010"/>
    <w:rsid w:val="005849E2"/>
    <w:rsid w:val="00586010"/>
    <w:rsid w:val="0058628C"/>
    <w:rsid w:val="00592ADA"/>
    <w:rsid w:val="00593789"/>
    <w:rsid w:val="00595C7A"/>
    <w:rsid w:val="005964AA"/>
    <w:rsid w:val="005A0C62"/>
    <w:rsid w:val="005A3BC2"/>
    <w:rsid w:val="005A3D99"/>
    <w:rsid w:val="005A4108"/>
    <w:rsid w:val="005A4A44"/>
    <w:rsid w:val="005A4FB5"/>
    <w:rsid w:val="005A587C"/>
    <w:rsid w:val="005A6D86"/>
    <w:rsid w:val="005A6FE4"/>
    <w:rsid w:val="005B1FC0"/>
    <w:rsid w:val="005B2A7D"/>
    <w:rsid w:val="005B2B20"/>
    <w:rsid w:val="005B5B7F"/>
    <w:rsid w:val="005C01B8"/>
    <w:rsid w:val="005C29DA"/>
    <w:rsid w:val="005C2B60"/>
    <w:rsid w:val="005C381C"/>
    <w:rsid w:val="005C46A5"/>
    <w:rsid w:val="005C596E"/>
    <w:rsid w:val="005C67CE"/>
    <w:rsid w:val="005C7D69"/>
    <w:rsid w:val="005C7F66"/>
    <w:rsid w:val="005D0F79"/>
    <w:rsid w:val="005D2A4C"/>
    <w:rsid w:val="005D58D7"/>
    <w:rsid w:val="005E174D"/>
    <w:rsid w:val="005E1B25"/>
    <w:rsid w:val="005E2153"/>
    <w:rsid w:val="005E2D3D"/>
    <w:rsid w:val="005E4CC3"/>
    <w:rsid w:val="005E54A6"/>
    <w:rsid w:val="005E7144"/>
    <w:rsid w:val="005F4C48"/>
    <w:rsid w:val="005F691F"/>
    <w:rsid w:val="005F70A2"/>
    <w:rsid w:val="00600AD1"/>
    <w:rsid w:val="00601504"/>
    <w:rsid w:val="006019E5"/>
    <w:rsid w:val="006025BE"/>
    <w:rsid w:val="00602BB5"/>
    <w:rsid w:val="00604535"/>
    <w:rsid w:val="00606A8C"/>
    <w:rsid w:val="00607A68"/>
    <w:rsid w:val="00610D94"/>
    <w:rsid w:val="006167DF"/>
    <w:rsid w:val="00616E9E"/>
    <w:rsid w:val="00617744"/>
    <w:rsid w:val="00621AA9"/>
    <w:rsid w:val="00622DB0"/>
    <w:rsid w:val="00623131"/>
    <w:rsid w:val="00623273"/>
    <w:rsid w:val="006258F8"/>
    <w:rsid w:val="006302BC"/>
    <w:rsid w:val="00630599"/>
    <w:rsid w:val="00630F9A"/>
    <w:rsid w:val="0063149D"/>
    <w:rsid w:val="00632354"/>
    <w:rsid w:val="006331ED"/>
    <w:rsid w:val="00633F3F"/>
    <w:rsid w:val="00635D87"/>
    <w:rsid w:val="00636D8F"/>
    <w:rsid w:val="006378D7"/>
    <w:rsid w:val="00637CA5"/>
    <w:rsid w:val="00640343"/>
    <w:rsid w:val="00642CBF"/>
    <w:rsid w:val="00644B1C"/>
    <w:rsid w:val="00646A0B"/>
    <w:rsid w:val="00646BC4"/>
    <w:rsid w:val="0065006E"/>
    <w:rsid w:val="00650CFC"/>
    <w:rsid w:val="00652AA2"/>
    <w:rsid w:val="00654FB4"/>
    <w:rsid w:val="006621C3"/>
    <w:rsid w:val="0066430F"/>
    <w:rsid w:val="00664E85"/>
    <w:rsid w:val="006660C7"/>
    <w:rsid w:val="00666AD7"/>
    <w:rsid w:val="00666B11"/>
    <w:rsid w:val="00666F83"/>
    <w:rsid w:val="0066775E"/>
    <w:rsid w:val="00673634"/>
    <w:rsid w:val="00674E34"/>
    <w:rsid w:val="00674ED8"/>
    <w:rsid w:val="006758C7"/>
    <w:rsid w:val="00677935"/>
    <w:rsid w:val="00680729"/>
    <w:rsid w:val="00681625"/>
    <w:rsid w:val="00681791"/>
    <w:rsid w:val="00681CF1"/>
    <w:rsid w:val="00682E07"/>
    <w:rsid w:val="0068492A"/>
    <w:rsid w:val="00686CB0"/>
    <w:rsid w:val="00690451"/>
    <w:rsid w:val="00690677"/>
    <w:rsid w:val="00690F14"/>
    <w:rsid w:val="0069217E"/>
    <w:rsid w:val="00693459"/>
    <w:rsid w:val="00694640"/>
    <w:rsid w:val="006A05B9"/>
    <w:rsid w:val="006A1950"/>
    <w:rsid w:val="006A3A5C"/>
    <w:rsid w:val="006A484F"/>
    <w:rsid w:val="006A650A"/>
    <w:rsid w:val="006B4BA2"/>
    <w:rsid w:val="006B57D3"/>
    <w:rsid w:val="006C0743"/>
    <w:rsid w:val="006C10A1"/>
    <w:rsid w:val="006C3637"/>
    <w:rsid w:val="006D1D3A"/>
    <w:rsid w:val="006D206F"/>
    <w:rsid w:val="006D3D58"/>
    <w:rsid w:val="006D42A7"/>
    <w:rsid w:val="006D43FD"/>
    <w:rsid w:val="006D52A3"/>
    <w:rsid w:val="006D7392"/>
    <w:rsid w:val="006E0D81"/>
    <w:rsid w:val="006E23DD"/>
    <w:rsid w:val="006E45B9"/>
    <w:rsid w:val="006F2666"/>
    <w:rsid w:val="006F4A49"/>
    <w:rsid w:val="006F5948"/>
    <w:rsid w:val="006F5B43"/>
    <w:rsid w:val="006F5B59"/>
    <w:rsid w:val="006F6A6A"/>
    <w:rsid w:val="006F7D0D"/>
    <w:rsid w:val="00703849"/>
    <w:rsid w:val="007040FB"/>
    <w:rsid w:val="00704185"/>
    <w:rsid w:val="00704BA5"/>
    <w:rsid w:val="00707F05"/>
    <w:rsid w:val="00710BB8"/>
    <w:rsid w:val="0071148D"/>
    <w:rsid w:val="00712AF0"/>
    <w:rsid w:val="007134F5"/>
    <w:rsid w:val="00715AE7"/>
    <w:rsid w:val="007161BF"/>
    <w:rsid w:val="00721DB5"/>
    <w:rsid w:val="00722EE5"/>
    <w:rsid w:val="0072491C"/>
    <w:rsid w:val="00725C8D"/>
    <w:rsid w:val="007269F3"/>
    <w:rsid w:val="007307E4"/>
    <w:rsid w:val="0073379F"/>
    <w:rsid w:val="00735ED6"/>
    <w:rsid w:val="00736FA7"/>
    <w:rsid w:val="0074085A"/>
    <w:rsid w:val="00742F0A"/>
    <w:rsid w:val="007442B1"/>
    <w:rsid w:val="00747E6F"/>
    <w:rsid w:val="00750E65"/>
    <w:rsid w:val="00752D28"/>
    <w:rsid w:val="00753BB5"/>
    <w:rsid w:val="00754350"/>
    <w:rsid w:val="00757871"/>
    <w:rsid w:val="00757FB0"/>
    <w:rsid w:val="0076318D"/>
    <w:rsid w:val="00763611"/>
    <w:rsid w:val="0076547D"/>
    <w:rsid w:val="00765D12"/>
    <w:rsid w:val="00766D5E"/>
    <w:rsid w:val="00772458"/>
    <w:rsid w:val="00774B87"/>
    <w:rsid w:val="00774BF2"/>
    <w:rsid w:val="00775451"/>
    <w:rsid w:val="00777273"/>
    <w:rsid w:val="00777BB5"/>
    <w:rsid w:val="007834EF"/>
    <w:rsid w:val="00783B83"/>
    <w:rsid w:val="007851B5"/>
    <w:rsid w:val="00786F64"/>
    <w:rsid w:val="00793B5E"/>
    <w:rsid w:val="00794F00"/>
    <w:rsid w:val="007956DA"/>
    <w:rsid w:val="0079604A"/>
    <w:rsid w:val="00796F9C"/>
    <w:rsid w:val="00797D4C"/>
    <w:rsid w:val="00797EA6"/>
    <w:rsid w:val="007A15E6"/>
    <w:rsid w:val="007A18E3"/>
    <w:rsid w:val="007A239F"/>
    <w:rsid w:val="007A32EB"/>
    <w:rsid w:val="007A3B0A"/>
    <w:rsid w:val="007A4FAF"/>
    <w:rsid w:val="007B4C9E"/>
    <w:rsid w:val="007B532C"/>
    <w:rsid w:val="007B6DCB"/>
    <w:rsid w:val="007B7A79"/>
    <w:rsid w:val="007C1B87"/>
    <w:rsid w:val="007C367F"/>
    <w:rsid w:val="007C51FD"/>
    <w:rsid w:val="007C7F32"/>
    <w:rsid w:val="007D15C5"/>
    <w:rsid w:val="007D4289"/>
    <w:rsid w:val="007D72D9"/>
    <w:rsid w:val="007E3B7D"/>
    <w:rsid w:val="007E43F9"/>
    <w:rsid w:val="007F000A"/>
    <w:rsid w:val="0080156E"/>
    <w:rsid w:val="0080319D"/>
    <w:rsid w:val="00803C07"/>
    <w:rsid w:val="00804436"/>
    <w:rsid w:val="00804B8E"/>
    <w:rsid w:val="00804D66"/>
    <w:rsid w:val="00804E2F"/>
    <w:rsid w:val="0080783E"/>
    <w:rsid w:val="00810C1D"/>
    <w:rsid w:val="0081679F"/>
    <w:rsid w:val="0081697D"/>
    <w:rsid w:val="00817EF7"/>
    <w:rsid w:val="00817F7D"/>
    <w:rsid w:val="00820FF6"/>
    <w:rsid w:val="00821410"/>
    <w:rsid w:val="0082289D"/>
    <w:rsid w:val="00824D58"/>
    <w:rsid w:val="00831BC4"/>
    <w:rsid w:val="00834EAE"/>
    <w:rsid w:val="00844D9F"/>
    <w:rsid w:val="00845194"/>
    <w:rsid w:val="008452A9"/>
    <w:rsid w:val="00851549"/>
    <w:rsid w:val="00852096"/>
    <w:rsid w:val="008531A8"/>
    <w:rsid w:val="00854A18"/>
    <w:rsid w:val="008575BB"/>
    <w:rsid w:val="00857FF1"/>
    <w:rsid w:val="00860A93"/>
    <w:rsid w:val="00862427"/>
    <w:rsid w:val="00862642"/>
    <w:rsid w:val="00862D10"/>
    <w:rsid w:val="008644FD"/>
    <w:rsid w:val="008659A8"/>
    <w:rsid w:val="0086755E"/>
    <w:rsid w:val="00867A64"/>
    <w:rsid w:val="008711FC"/>
    <w:rsid w:val="00871E1E"/>
    <w:rsid w:val="00873EBD"/>
    <w:rsid w:val="0087427E"/>
    <w:rsid w:val="00874C04"/>
    <w:rsid w:val="008751A5"/>
    <w:rsid w:val="00875BD2"/>
    <w:rsid w:val="0087610E"/>
    <w:rsid w:val="00880913"/>
    <w:rsid w:val="00881762"/>
    <w:rsid w:val="008827FA"/>
    <w:rsid w:val="00883FED"/>
    <w:rsid w:val="008852A5"/>
    <w:rsid w:val="00891A4D"/>
    <w:rsid w:val="00897365"/>
    <w:rsid w:val="008A0120"/>
    <w:rsid w:val="008A2CB4"/>
    <w:rsid w:val="008A3789"/>
    <w:rsid w:val="008A3BF3"/>
    <w:rsid w:val="008B1C0B"/>
    <w:rsid w:val="008B3022"/>
    <w:rsid w:val="008B3281"/>
    <w:rsid w:val="008B32A9"/>
    <w:rsid w:val="008B5682"/>
    <w:rsid w:val="008B5A63"/>
    <w:rsid w:val="008B69B2"/>
    <w:rsid w:val="008B7810"/>
    <w:rsid w:val="008B7A50"/>
    <w:rsid w:val="008C037E"/>
    <w:rsid w:val="008C03AF"/>
    <w:rsid w:val="008C071A"/>
    <w:rsid w:val="008C1D26"/>
    <w:rsid w:val="008C41E9"/>
    <w:rsid w:val="008C4564"/>
    <w:rsid w:val="008C6884"/>
    <w:rsid w:val="008C6CF9"/>
    <w:rsid w:val="008C7588"/>
    <w:rsid w:val="008D05E4"/>
    <w:rsid w:val="008D200F"/>
    <w:rsid w:val="008D28F4"/>
    <w:rsid w:val="008D3785"/>
    <w:rsid w:val="008D4832"/>
    <w:rsid w:val="008D718E"/>
    <w:rsid w:val="008D78E7"/>
    <w:rsid w:val="008E1722"/>
    <w:rsid w:val="008E3741"/>
    <w:rsid w:val="008E4E09"/>
    <w:rsid w:val="008E780D"/>
    <w:rsid w:val="008F39CA"/>
    <w:rsid w:val="008F47C0"/>
    <w:rsid w:val="008F589E"/>
    <w:rsid w:val="009005F1"/>
    <w:rsid w:val="00901C69"/>
    <w:rsid w:val="009046F0"/>
    <w:rsid w:val="009077E1"/>
    <w:rsid w:val="009104EB"/>
    <w:rsid w:val="00913230"/>
    <w:rsid w:val="0091467F"/>
    <w:rsid w:val="00917A6A"/>
    <w:rsid w:val="0092001C"/>
    <w:rsid w:val="0092042D"/>
    <w:rsid w:val="0092137D"/>
    <w:rsid w:val="0092227A"/>
    <w:rsid w:val="00923005"/>
    <w:rsid w:val="00925754"/>
    <w:rsid w:val="00926E59"/>
    <w:rsid w:val="00931791"/>
    <w:rsid w:val="009317FC"/>
    <w:rsid w:val="00932FA3"/>
    <w:rsid w:val="009334A0"/>
    <w:rsid w:val="00934E50"/>
    <w:rsid w:val="009355F6"/>
    <w:rsid w:val="00936061"/>
    <w:rsid w:val="0093750F"/>
    <w:rsid w:val="00941692"/>
    <w:rsid w:val="00941A6B"/>
    <w:rsid w:val="00941C30"/>
    <w:rsid w:val="009428E1"/>
    <w:rsid w:val="009457FB"/>
    <w:rsid w:val="009458CE"/>
    <w:rsid w:val="00947195"/>
    <w:rsid w:val="0095642C"/>
    <w:rsid w:val="00957F9B"/>
    <w:rsid w:val="00960A87"/>
    <w:rsid w:val="00962835"/>
    <w:rsid w:val="009633BE"/>
    <w:rsid w:val="009637BD"/>
    <w:rsid w:val="0096428E"/>
    <w:rsid w:val="009644DF"/>
    <w:rsid w:val="0096515A"/>
    <w:rsid w:val="009661EE"/>
    <w:rsid w:val="00967753"/>
    <w:rsid w:val="009709F2"/>
    <w:rsid w:val="00971913"/>
    <w:rsid w:val="00973449"/>
    <w:rsid w:val="0097680A"/>
    <w:rsid w:val="00976C25"/>
    <w:rsid w:val="0097770B"/>
    <w:rsid w:val="009808C9"/>
    <w:rsid w:val="00980D4A"/>
    <w:rsid w:val="009844B4"/>
    <w:rsid w:val="009845DA"/>
    <w:rsid w:val="00984D81"/>
    <w:rsid w:val="00986646"/>
    <w:rsid w:val="00987BA0"/>
    <w:rsid w:val="00987E62"/>
    <w:rsid w:val="00990547"/>
    <w:rsid w:val="0099097B"/>
    <w:rsid w:val="00991739"/>
    <w:rsid w:val="00992E74"/>
    <w:rsid w:val="0099660C"/>
    <w:rsid w:val="009A1134"/>
    <w:rsid w:val="009A5D19"/>
    <w:rsid w:val="009A6C7B"/>
    <w:rsid w:val="009B0DF5"/>
    <w:rsid w:val="009B33F7"/>
    <w:rsid w:val="009B355A"/>
    <w:rsid w:val="009B4231"/>
    <w:rsid w:val="009B43FC"/>
    <w:rsid w:val="009B68C0"/>
    <w:rsid w:val="009B6AB4"/>
    <w:rsid w:val="009C1FFE"/>
    <w:rsid w:val="009C3637"/>
    <w:rsid w:val="009C3A91"/>
    <w:rsid w:val="009C5F87"/>
    <w:rsid w:val="009C7B70"/>
    <w:rsid w:val="009D3ECA"/>
    <w:rsid w:val="009D61BB"/>
    <w:rsid w:val="009D6B62"/>
    <w:rsid w:val="009E285B"/>
    <w:rsid w:val="009E5E1B"/>
    <w:rsid w:val="009F600C"/>
    <w:rsid w:val="009F6282"/>
    <w:rsid w:val="009F6895"/>
    <w:rsid w:val="00A01AC9"/>
    <w:rsid w:val="00A0342D"/>
    <w:rsid w:val="00A037BA"/>
    <w:rsid w:val="00A04EA2"/>
    <w:rsid w:val="00A05760"/>
    <w:rsid w:val="00A06064"/>
    <w:rsid w:val="00A062FF"/>
    <w:rsid w:val="00A10F81"/>
    <w:rsid w:val="00A123FC"/>
    <w:rsid w:val="00A125D1"/>
    <w:rsid w:val="00A13C13"/>
    <w:rsid w:val="00A14A0F"/>
    <w:rsid w:val="00A17314"/>
    <w:rsid w:val="00A20B87"/>
    <w:rsid w:val="00A21433"/>
    <w:rsid w:val="00A21C8D"/>
    <w:rsid w:val="00A26E38"/>
    <w:rsid w:val="00A27B5E"/>
    <w:rsid w:val="00A31473"/>
    <w:rsid w:val="00A32B81"/>
    <w:rsid w:val="00A34CD3"/>
    <w:rsid w:val="00A34E29"/>
    <w:rsid w:val="00A35E1C"/>
    <w:rsid w:val="00A36065"/>
    <w:rsid w:val="00A45169"/>
    <w:rsid w:val="00A45DD1"/>
    <w:rsid w:val="00A4708D"/>
    <w:rsid w:val="00A51CEA"/>
    <w:rsid w:val="00A51EB2"/>
    <w:rsid w:val="00A52EBC"/>
    <w:rsid w:val="00A54B0A"/>
    <w:rsid w:val="00A5642F"/>
    <w:rsid w:val="00A56BD2"/>
    <w:rsid w:val="00A571E9"/>
    <w:rsid w:val="00A622CD"/>
    <w:rsid w:val="00A6384A"/>
    <w:rsid w:val="00A63C94"/>
    <w:rsid w:val="00A66C3F"/>
    <w:rsid w:val="00A717EA"/>
    <w:rsid w:val="00A71933"/>
    <w:rsid w:val="00A72893"/>
    <w:rsid w:val="00A756E3"/>
    <w:rsid w:val="00A80C48"/>
    <w:rsid w:val="00A82EB1"/>
    <w:rsid w:val="00A868A7"/>
    <w:rsid w:val="00A870BB"/>
    <w:rsid w:val="00A931CE"/>
    <w:rsid w:val="00A939CE"/>
    <w:rsid w:val="00A968B6"/>
    <w:rsid w:val="00AA15E0"/>
    <w:rsid w:val="00AA1611"/>
    <w:rsid w:val="00AA3EE1"/>
    <w:rsid w:val="00AA640D"/>
    <w:rsid w:val="00AA6524"/>
    <w:rsid w:val="00AB00F6"/>
    <w:rsid w:val="00AB0114"/>
    <w:rsid w:val="00AB02F9"/>
    <w:rsid w:val="00AB2C22"/>
    <w:rsid w:val="00AB4D33"/>
    <w:rsid w:val="00AC3AA1"/>
    <w:rsid w:val="00AC7A80"/>
    <w:rsid w:val="00AD089B"/>
    <w:rsid w:val="00AD14D1"/>
    <w:rsid w:val="00AD4BA4"/>
    <w:rsid w:val="00AD5E61"/>
    <w:rsid w:val="00AE2129"/>
    <w:rsid w:val="00AE368B"/>
    <w:rsid w:val="00AE58CA"/>
    <w:rsid w:val="00AE6416"/>
    <w:rsid w:val="00AE69E4"/>
    <w:rsid w:val="00AE71D8"/>
    <w:rsid w:val="00AF1F56"/>
    <w:rsid w:val="00AF24A6"/>
    <w:rsid w:val="00AF24B1"/>
    <w:rsid w:val="00AF4E42"/>
    <w:rsid w:val="00AF4EE0"/>
    <w:rsid w:val="00AF611C"/>
    <w:rsid w:val="00B102B4"/>
    <w:rsid w:val="00B12AD0"/>
    <w:rsid w:val="00B15229"/>
    <w:rsid w:val="00B24434"/>
    <w:rsid w:val="00B2501D"/>
    <w:rsid w:val="00B315BD"/>
    <w:rsid w:val="00B330C2"/>
    <w:rsid w:val="00B36545"/>
    <w:rsid w:val="00B41AEA"/>
    <w:rsid w:val="00B4241E"/>
    <w:rsid w:val="00B44D1F"/>
    <w:rsid w:val="00B50CA7"/>
    <w:rsid w:val="00B5288F"/>
    <w:rsid w:val="00B5356B"/>
    <w:rsid w:val="00B6238C"/>
    <w:rsid w:val="00B64C7C"/>
    <w:rsid w:val="00B652F5"/>
    <w:rsid w:val="00B72F7A"/>
    <w:rsid w:val="00B74C00"/>
    <w:rsid w:val="00B75DCA"/>
    <w:rsid w:val="00B7674A"/>
    <w:rsid w:val="00B76AC4"/>
    <w:rsid w:val="00B77933"/>
    <w:rsid w:val="00B81D65"/>
    <w:rsid w:val="00B83017"/>
    <w:rsid w:val="00B847D1"/>
    <w:rsid w:val="00B850E7"/>
    <w:rsid w:val="00B862E6"/>
    <w:rsid w:val="00B8743A"/>
    <w:rsid w:val="00B8793E"/>
    <w:rsid w:val="00B90D03"/>
    <w:rsid w:val="00B91444"/>
    <w:rsid w:val="00B91CA7"/>
    <w:rsid w:val="00B93F46"/>
    <w:rsid w:val="00B9696B"/>
    <w:rsid w:val="00B9788D"/>
    <w:rsid w:val="00B979F0"/>
    <w:rsid w:val="00BA3C66"/>
    <w:rsid w:val="00BA49BF"/>
    <w:rsid w:val="00BA7423"/>
    <w:rsid w:val="00BA7750"/>
    <w:rsid w:val="00BB1A8A"/>
    <w:rsid w:val="00BB1CC1"/>
    <w:rsid w:val="00BB330D"/>
    <w:rsid w:val="00BB451B"/>
    <w:rsid w:val="00BB495D"/>
    <w:rsid w:val="00BB50B3"/>
    <w:rsid w:val="00BB5539"/>
    <w:rsid w:val="00BB5639"/>
    <w:rsid w:val="00BB6BDF"/>
    <w:rsid w:val="00BC00E3"/>
    <w:rsid w:val="00BC54F9"/>
    <w:rsid w:val="00BC6376"/>
    <w:rsid w:val="00BD227C"/>
    <w:rsid w:val="00BD265D"/>
    <w:rsid w:val="00BD2CF6"/>
    <w:rsid w:val="00BD43B1"/>
    <w:rsid w:val="00BD4565"/>
    <w:rsid w:val="00BD7397"/>
    <w:rsid w:val="00BE6A70"/>
    <w:rsid w:val="00BF0316"/>
    <w:rsid w:val="00BF0DC3"/>
    <w:rsid w:val="00BF249F"/>
    <w:rsid w:val="00BF255F"/>
    <w:rsid w:val="00BF43ED"/>
    <w:rsid w:val="00BF73A2"/>
    <w:rsid w:val="00C01C6F"/>
    <w:rsid w:val="00C03857"/>
    <w:rsid w:val="00C04DE6"/>
    <w:rsid w:val="00C07EAB"/>
    <w:rsid w:val="00C1199C"/>
    <w:rsid w:val="00C121A4"/>
    <w:rsid w:val="00C14010"/>
    <w:rsid w:val="00C14E5C"/>
    <w:rsid w:val="00C1695C"/>
    <w:rsid w:val="00C24C96"/>
    <w:rsid w:val="00C25365"/>
    <w:rsid w:val="00C25C02"/>
    <w:rsid w:val="00C31EE6"/>
    <w:rsid w:val="00C33776"/>
    <w:rsid w:val="00C3567A"/>
    <w:rsid w:val="00C35963"/>
    <w:rsid w:val="00C35A20"/>
    <w:rsid w:val="00C467E4"/>
    <w:rsid w:val="00C4756D"/>
    <w:rsid w:val="00C55458"/>
    <w:rsid w:val="00C55E06"/>
    <w:rsid w:val="00C618F5"/>
    <w:rsid w:val="00C61D7B"/>
    <w:rsid w:val="00C61F42"/>
    <w:rsid w:val="00C62399"/>
    <w:rsid w:val="00C624B4"/>
    <w:rsid w:val="00C63BB5"/>
    <w:rsid w:val="00C66AEB"/>
    <w:rsid w:val="00C66DB3"/>
    <w:rsid w:val="00C70F64"/>
    <w:rsid w:val="00C75BF0"/>
    <w:rsid w:val="00C800F1"/>
    <w:rsid w:val="00C82835"/>
    <w:rsid w:val="00C82E0C"/>
    <w:rsid w:val="00C82F89"/>
    <w:rsid w:val="00C833AB"/>
    <w:rsid w:val="00C83D5D"/>
    <w:rsid w:val="00C91BEB"/>
    <w:rsid w:val="00C94FB8"/>
    <w:rsid w:val="00C959EC"/>
    <w:rsid w:val="00CA3255"/>
    <w:rsid w:val="00CA5AA0"/>
    <w:rsid w:val="00CB0A3A"/>
    <w:rsid w:val="00CB20BF"/>
    <w:rsid w:val="00CB21F6"/>
    <w:rsid w:val="00CB57EE"/>
    <w:rsid w:val="00CB6DCE"/>
    <w:rsid w:val="00CB795C"/>
    <w:rsid w:val="00CC3FA7"/>
    <w:rsid w:val="00CC5431"/>
    <w:rsid w:val="00CC55A8"/>
    <w:rsid w:val="00CC64BF"/>
    <w:rsid w:val="00CC7E68"/>
    <w:rsid w:val="00CD173B"/>
    <w:rsid w:val="00CD1EBE"/>
    <w:rsid w:val="00CE2041"/>
    <w:rsid w:val="00CE24EF"/>
    <w:rsid w:val="00CE3B7F"/>
    <w:rsid w:val="00CE592D"/>
    <w:rsid w:val="00CE69A9"/>
    <w:rsid w:val="00CE7577"/>
    <w:rsid w:val="00CF06A7"/>
    <w:rsid w:val="00CF3171"/>
    <w:rsid w:val="00CF3456"/>
    <w:rsid w:val="00CF3ACD"/>
    <w:rsid w:val="00CF4506"/>
    <w:rsid w:val="00CF5813"/>
    <w:rsid w:val="00CF6EDD"/>
    <w:rsid w:val="00CF7527"/>
    <w:rsid w:val="00CF7BB0"/>
    <w:rsid w:val="00D04E7D"/>
    <w:rsid w:val="00D05274"/>
    <w:rsid w:val="00D074E8"/>
    <w:rsid w:val="00D12A27"/>
    <w:rsid w:val="00D12C0B"/>
    <w:rsid w:val="00D164C9"/>
    <w:rsid w:val="00D16867"/>
    <w:rsid w:val="00D16BD2"/>
    <w:rsid w:val="00D17AE4"/>
    <w:rsid w:val="00D21304"/>
    <w:rsid w:val="00D260DE"/>
    <w:rsid w:val="00D26268"/>
    <w:rsid w:val="00D26E03"/>
    <w:rsid w:val="00D26E36"/>
    <w:rsid w:val="00D304B0"/>
    <w:rsid w:val="00D314CF"/>
    <w:rsid w:val="00D31AA3"/>
    <w:rsid w:val="00D335C8"/>
    <w:rsid w:val="00D35C9A"/>
    <w:rsid w:val="00D3693E"/>
    <w:rsid w:val="00D3725B"/>
    <w:rsid w:val="00D40755"/>
    <w:rsid w:val="00D41212"/>
    <w:rsid w:val="00D42825"/>
    <w:rsid w:val="00D43743"/>
    <w:rsid w:val="00D43F06"/>
    <w:rsid w:val="00D4522B"/>
    <w:rsid w:val="00D470DF"/>
    <w:rsid w:val="00D5031B"/>
    <w:rsid w:val="00D51189"/>
    <w:rsid w:val="00D53424"/>
    <w:rsid w:val="00D544DE"/>
    <w:rsid w:val="00D55226"/>
    <w:rsid w:val="00D56B90"/>
    <w:rsid w:val="00D57B0C"/>
    <w:rsid w:val="00D6040B"/>
    <w:rsid w:val="00D61F1C"/>
    <w:rsid w:val="00D63679"/>
    <w:rsid w:val="00D63812"/>
    <w:rsid w:val="00D63E70"/>
    <w:rsid w:val="00D71762"/>
    <w:rsid w:val="00D72CFE"/>
    <w:rsid w:val="00D73FAF"/>
    <w:rsid w:val="00D80649"/>
    <w:rsid w:val="00D84A1F"/>
    <w:rsid w:val="00D85092"/>
    <w:rsid w:val="00D850E9"/>
    <w:rsid w:val="00D857D7"/>
    <w:rsid w:val="00D86D40"/>
    <w:rsid w:val="00D93E5A"/>
    <w:rsid w:val="00D941D8"/>
    <w:rsid w:val="00D94308"/>
    <w:rsid w:val="00D96E79"/>
    <w:rsid w:val="00D97AAE"/>
    <w:rsid w:val="00DA2513"/>
    <w:rsid w:val="00DA41D8"/>
    <w:rsid w:val="00DA7AA0"/>
    <w:rsid w:val="00DB136C"/>
    <w:rsid w:val="00DB25FC"/>
    <w:rsid w:val="00DB4BB8"/>
    <w:rsid w:val="00DB66C2"/>
    <w:rsid w:val="00DC05B0"/>
    <w:rsid w:val="00DC092E"/>
    <w:rsid w:val="00DC7297"/>
    <w:rsid w:val="00DC7A26"/>
    <w:rsid w:val="00DD078B"/>
    <w:rsid w:val="00DD0834"/>
    <w:rsid w:val="00DE343C"/>
    <w:rsid w:val="00DE4D48"/>
    <w:rsid w:val="00DE5D04"/>
    <w:rsid w:val="00DF2C35"/>
    <w:rsid w:val="00DF2E40"/>
    <w:rsid w:val="00DF3B1E"/>
    <w:rsid w:val="00DF402D"/>
    <w:rsid w:val="00DF4D0A"/>
    <w:rsid w:val="00E00987"/>
    <w:rsid w:val="00E02203"/>
    <w:rsid w:val="00E02E80"/>
    <w:rsid w:val="00E05919"/>
    <w:rsid w:val="00E06750"/>
    <w:rsid w:val="00E070A3"/>
    <w:rsid w:val="00E07F91"/>
    <w:rsid w:val="00E10765"/>
    <w:rsid w:val="00E15634"/>
    <w:rsid w:val="00E16F0B"/>
    <w:rsid w:val="00E20AA0"/>
    <w:rsid w:val="00E22C5F"/>
    <w:rsid w:val="00E22CFF"/>
    <w:rsid w:val="00E25E12"/>
    <w:rsid w:val="00E265ED"/>
    <w:rsid w:val="00E27023"/>
    <w:rsid w:val="00E276F5"/>
    <w:rsid w:val="00E3122A"/>
    <w:rsid w:val="00E31715"/>
    <w:rsid w:val="00E32B58"/>
    <w:rsid w:val="00E32E97"/>
    <w:rsid w:val="00E3463A"/>
    <w:rsid w:val="00E3710F"/>
    <w:rsid w:val="00E408F7"/>
    <w:rsid w:val="00E40AF5"/>
    <w:rsid w:val="00E41853"/>
    <w:rsid w:val="00E45262"/>
    <w:rsid w:val="00E4531D"/>
    <w:rsid w:val="00E46E1C"/>
    <w:rsid w:val="00E52795"/>
    <w:rsid w:val="00E5482A"/>
    <w:rsid w:val="00E56B1A"/>
    <w:rsid w:val="00E603AF"/>
    <w:rsid w:val="00E63111"/>
    <w:rsid w:val="00E67AE7"/>
    <w:rsid w:val="00E746D4"/>
    <w:rsid w:val="00E74D7F"/>
    <w:rsid w:val="00E75BF3"/>
    <w:rsid w:val="00E766B9"/>
    <w:rsid w:val="00E80E54"/>
    <w:rsid w:val="00E83623"/>
    <w:rsid w:val="00E85EDC"/>
    <w:rsid w:val="00E909E7"/>
    <w:rsid w:val="00E92276"/>
    <w:rsid w:val="00E94183"/>
    <w:rsid w:val="00E975E4"/>
    <w:rsid w:val="00EA1D20"/>
    <w:rsid w:val="00EA42DF"/>
    <w:rsid w:val="00EA6451"/>
    <w:rsid w:val="00EB42C7"/>
    <w:rsid w:val="00EB4DCF"/>
    <w:rsid w:val="00EB64EE"/>
    <w:rsid w:val="00EB657F"/>
    <w:rsid w:val="00EB750D"/>
    <w:rsid w:val="00EB7C10"/>
    <w:rsid w:val="00EC6BF7"/>
    <w:rsid w:val="00ED1D99"/>
    <w:rsid w:val="00ED33C3"/>
    <w:rsid w:val="00ED4E8C"/>
    <w:rsid w:val="00ED5C78"/>
    <w:rsid w:val="00EE138D"/>
    <w:rsid w:val="00EE1CF4"/>
    <w:rsid w:val="00EE2B1E"/>
    <w:rsid w:val="00EE64AD"/>
    <w:rsid w:val="00EE7263"/>
    <w:rsid w:val="00EF0EDC"/>
    <w:rsid w:val="00EF113D"/>
    <w:rsid w:val="00EF1A51"/>
    <w:rsid w:val="00EF2DF5"/>
    <w:rsid w:val="00EF4131"/>
    <w:rsid w:val="00EF7B13"/>
    <w:rsid w:val="00F0000A"/>
    <w:rsid w:val="00F023C5"/>
    <w:rsid w:val="00F025EC"/>
    <w:rsid w:val="00F0337B"/>
    <w:rsid w:val="00F036FE"/>
    <w:rsid w:val="00F06328"/>
    <w:rsid w:val="00F07F8E"/>
    <w:rsid w:val="00F13241"/>
    <w:rsid w:val="00F14C68"/>
    <w:rsid w:val="00F17FA4"/>
    <w:rsid w:val="00F20604"/>
    <w:rsid w:val="00F24136"/>
    <w:rsid w:val="00F24270"/>
    <w:rsid w:val="00F31A0B"/>
    <w:rsid w:val="00F3226F"/>
    <w:rsid w:val="00F33444"/>
    <w:rsid w:val="00F3361C"/>
    <w:rsid w:val="00F36CF0"/>
    <w:rsid w:val="00F4532F"/>
    <w:rsid w:val="00F526B8"/>
    <w:rsid w:val="00F52BA8"/>
    <w:rsid w:val="00F52C8F"/>
    <w:rsid w:val="00F55BFB"/>
    <w:rsid w:val="00F56BA3"/>
    <w:rsid w:val="00F570CC"/>
    <w:rsid w:val="00F6308A"/>
    <w:rsid w:val="00F636D6"/>
    <w:rsid w:val="00F6434F"/>
    <w:rsid w:val="00F65AF1"/>
    <w:rsid w:val="00F672AE"/>
    <w:rsid w:val="00F6782F"/>
    <w:rsid w:val="00F70306"/>
    <w:rsid w:val="00F74FE9"/>
    <w:rsid w:val="00F75D05"/>
    <w:rsid w:val="00F76C35"/>
    <w:rsid w:val="00F8045E"/>
    <w:rsid w:val="00F81B27"/>
    <w:rsid w:val="00F85644"/>
    <w:rsid w:val="00F901EB"/>
    <w:rsid w:val="00F90955"/>
    <w:rsid w:val="00F915EC"/>
    <w:rsid w:val="00F91DCA"/>
    <w:rsid w:val="00F923E4"/>
    <w:rsid w:val="00F92DE2"/>
    <w:rsid w:val="00F94ACC"/>
    <w:rsid w:val="00F9607E"/>
    <w:rsid w:val="00F970B7"/>
    <w:rsid w:val="00FA0C89"/>
    <w:rsid w:val="00FA3566"/>
    <w:rsid w:val="00FA3ADE"/>
    <w:rsid w:val="00FA4210"/>
    <w:rsid w:val="00FA4EB0"/>
    <w:rsid w:val="00FA6C38"/>
    <w:rsid w:val="00FB0B4A"/>
    <w:rsid w:val="00FB1165"/>
    <w:rsid w:val="00FB247C"/>
    <w:rsid w:val="00FB517A"/>
    <w:rsid w:val="00FB561A"/>
    <w:rsid w:val="00FB6EEC"/>
    <w:rsid w:val="00FB7003"/>
    <w:rsid w:val="00FC20B0"/>
    <w:rsid w:val="00FC2676"/>
    <w:rsid w:val="00FC3E2C"/>
    <w:rsid w:val="00FC42C1"/>
    <w:rsid w:val="00FC49D9"/>
    <w:rsid w:val="00FC5A2F"/>
    <w:rsid w:val="00FC7C33"/>
    <w:rsid w:val="00FD08F3"/>
    <w:rsid w:val="00FD15AE"/>
    <w:rsid w:val="00FD1D93"/>
    <w:rsid w:val="00FD58B4"/>
    <w:rsid w:val="00FE073C"/>
    <w:rsid w:val="00FE180F"/>
    <w:rsid w:val="00FE601A"/>
    <w:rsid w:val="00FF33F2"/>
    <w:rsid w:val="00FF3849"/>
    <w:rsid w:val="00FF39A4"/>
    <w:rsid w:val="00FF3D02"/>
    <w:rsid w:val="00FF3F66"/>
    <w:rsid w:val="00FF3FFB"/>
    <w:rsid w:val="00FF4FB3"/>
    <w:rsid w:val="00FF746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D5AB200"/>
  <w15:chartTrackingRefBased/>
  <w15:docId w15:val="{2FF02A00-90B0-480B-B7E0-9FAB060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57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Algerian" w:hAnsi="Algerian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61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9630"/>
      </w:tabs>
      <w:ind w:right="-36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235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5C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3BB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2EE5"/>
    <w:rPr>
      <w:sz w:val="24"/>
    </w:rPr>
  </w:style>
  <w:style w:type="table" w:styleId="TableGrid5">
    <w:name w:val="Table Grid 5"/>
    <w:basedOn w:val="TableNormal"/>
    <w:rsid w:val="009768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3">
    <w:name w:val="Medium Grid 3"/>
    <w:basedOn w:val="TableNormal"/>
    <w:uiPriority w:val="69"/>
    <w:rsid w:val="00D304B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leList3">
    <w:name w:val="Table List 3"/>
    <w:basedOn w:val="TableNormal"/>
    <w:rsid w:val="00D304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75451"/>
    <w:pPr>
      <w:ind w:left="720"/>
    </w:pPr>
  </w:style>
  <w:style w:type="character" w:styleId="CommentReference">
    <w:name w:val="annotation reference"/>
    <w:rsid w:val="00765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4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547D"/>
  </w:style>
  <w:style w:type="paragraph" w:styleId="CommentSubject">
    <w:name w:val="annotation subject"/>
    <w:basedOn w:val="CommentText"/>
    <w:next w:val="CommentText"/>
    <w:link w:val="CommentSubjectChar"/>
    <w:rsid w:val="0076547D"/>
    <w:rPr>
      <w:b/>
      <w:bCs/>
    </w:rPr>
  </w:style>
  <w:style w:type="character" w:customStyle="1" w:styleId="CommentSubjectChar">
    <w:name w:val="Comment Subject Char"/>
    <w:link w:val="CommentSubject"/>
    <w:rsid w:val="0076547D"/>
    <w:rPr>
      <w:b/>
      <w:bCs/>
    </w:rPr>
  </w:style>
  <w:style w:type="character" w:customStyle="1" w:styleId="BodyTextChar">
    <w:name w:val="Body Text Char"/>
    <w:link w:val="BodyText"/>
    <w:rsid w:val="00ED33C3"/>
    <w:rPr>
      <w:sz w:val="24"/>
    </w:rPr>
  </w:style>
  <w:style w:type="character" w:customStyle="1" w:styleId="Heading1Char">
    <w:name w:val="Heading 1 Char"/>
    <w:link w:val="Heading1"/>
    <w:rsid w:val="000B757B"/>
    <w:rPr>
      <w:i/>
      <w:sz w:val="22"/>
    </w:rPr>
  </w:style>
  <w:style w:type="character" w:customStyle="1" w:styleId="Heading4Char">
    <w:name w:val="Heading 4 Char"/>
    <w:link w:val="Heading4"/>
    <w:rsid w:val="00F31A0B"/>
    <w:rPr>
      <w:b/>
      <w:sz w:val="24"/>
    </w:rPr>
  </w:style>
  <w:style w:type="character" w:customStyle="1" w:styleId="Heading3Char">
    <w:name w:val="Heading 3 Char"/>
    <w:link w:val="Heading3"/>
    <w:semiHidden/>
    <w:rsid w:val="007161B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llowedHyperlink">
    <w:name w:val="FollowedHyperlink"/>
    <w:rsid w:val="00B652F5"/>
    <w:rPr>
      <w:color w:val="954F72"/>
      <w:u w:val="single"/>
    </w:rPr>
  </w:style>
  <w:style w:type="table" w:styleId="TableGrid">
    <w:name w:val="Table Grid"/>
    <w:basedOn w:val="TableNormal"/>
    <w:rsid w:val="0069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75">
          <w:marLeft w:val="0"/>
          <w:marRight w:val="22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r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earchbriefings.parliament.uk/ResearchBriefing/Summary/POST-PN-05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004A-2CF8-456C-BC90-96BC0605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KRISTY L</vt:lpstr>
    </vt:vector>
  </TitlesOfParts>
  <Company>We ROCK!</Company>
  <LinksUpToDate>false</LinksUpToDate>
  <CharactersWithSpaces>25502</CharactersWithSpaces>
  <SharedDoc>false</SharedDoc>
  <HLinks>
    <vt:vector size="6" baseType="variant"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http://www.fsr.dk/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KRISTY L</dc:title>
  <dc:subject/>
  <dc:creator>Jessen &amp; Linda Hobson</dc:creator>
  <cp:keywords/>
  <cp:lastModifiedBy>Hobson, Jessen L</cp:lastModifiedBy>
  <cp:revision>3</cp:revision>
  <cp:lastPrinted>2015-01-09T19:49:00Z</cp:lastPrinted>
  <dcterms:created xsi:type="dcterms:W3CDTF">2019-09-04T12:21:00Z</dcterms:created>
  <dcterms:modified xsi:type="dcterms:W3CDTF">2019-09-04T12:24:00Z</dcterms:modified>
</cp:coreProperties>
</file>